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FE" w:rsidRPr="0056629B" w:rsidRDefault="007C3857">
      <w:pPr>
        <w:spacing w:line="276" w:lineRule="auto"/>
        <w:jc w:val="center"/>
        <w:rPr>
          <w:rFonts w:ascii="Arial" w:eastAsia="Arial" w:hAnsi="Arial" w:cs="Arial"/>
          <w:b/>
          <w:bCs/>
          <w:color w:val="000000" w:themeColor="text1"/>
          <w:sz w:val="20"/>
          <w:szCs w:val="20"/>
        </w:rPr>
      </w:pPr>
      <w:r w:rsidRPr="0056629B">
        <w:rPr>
          <w:rFonts w:ascii="Arial" w:hAnsi="Arial" w:cs="Arial"/>
          <w:color w:val="000000" w:themeColor="text1"/>
          <w:sz w:val="20"/>
          <w:szCs w:val="20"/>
        </w:rPr>
        <w:t>Practitioner Board</w:t>
      </w:r>
    </w:p>
    <w:p w:rsidR="00D81AFE" w:rsidRPr="0056629B" w:rsidRDefault="007C3857">
      <w:pPr>
        <w:spacing w:line="276" w:lineRule="auto"/>
        <w:jc w:val="center"/>
        <w:rPr>
          <w:rFonts w:ascii="Arial" w:eastAsia="Arial" w:hAnsi="Arial" w:cs="Arial"/>
          <w:color w:val="000000" w:themeColor="text1"/>
          <w:sz w:val="20"/>
          <w:szCs w:val="20"/>
        </w:rPr>
      </w:pPr>
      <w:r w:rsidRPr="0056629B">
        <w:rPr>
          <w:rFonts w:ascii="Arial" w:hAnsi="Arial" w:cs="Arial"/>
          <w:b/>
          <w:bCs/>
          <w:color w:val="000000" w:themeColor="text1"/>
          <w:sz w:val="20"/>
          <w:szCs w:val="20"/>
        </w:rPr>
        <w:t>ANNUAL REPORT</w:t>
      </w:r>
    </w:p>
    <w:p w:rsidR="00D81AFE" w:rsidRPr="0056629B" w:rsidRDefault="00D81AFE">
      <w:pPr>
        <w:spacing w:line="276" w:lineRule="auto"/>
        <w:rPr>
          <w:rFonts w:ascii="Arial" w:eastAsia="Arial" w:hAnsi="Arial" w:cs="Arial"/>
          <w:color w:val="000000" w:themeColor="text1"/>
          <w:sz w:val="20"/>
          <w:szCs w:val="20"/>
        </w:rPr>
      </w:pPr>
    </w:p>
    <w:p w:rsidR="00D81AFE" w:rsidRPr="0056629B" w:rsidRDefault="00C80B8F">
      <w:pPr>
        <w:spacing w:line="276" w:lineRule="auto"/>
        <w:jc w:val="center"/>
        <w:rPr>
          <w:rFonts w:ascii="Arial" w:eastAsia="Arial" w:hAnsi="Arial" w:cs="Arial"/>
          <w:color w:val="000000" w:themeColor="text1"/>
          <w:sz w:val="20"/>
          <w:szCs w:val="20"/>
        </w:rPr>
      </w:pPr>
      <w:r>
        <w:rPr>
          <w:rFonts w:ascii="Arial" w:hAnsi="Arial" w:cs="Arial"/>
          <w:color w:val="000000" w:themeColor="text1"/>
          <w:sz w:val="20"/>
          <w:szCs w:val="20"/>
        </w:rPr>
        <w:t>October 2016</w:t>
      </w:r>
    </w:p>
    <w:p w:rsidR="00D81AFE" w:rsidRPr="0056629B" w:rsidRDefault="00D81AFE">
      <w:pPr>
        <w:spacing w:line="276" w:lineRule="auto"/>
        <w:jc w:val="center"/>
        <w:rPr>
          <w:rFonts w:ascii="Arial" w:eastAsia="Arial" w:hAnsi="Arial" w:cs="Arial"/>
          <w:color w:val="000000" w:themeColor="text1"/>
          <w:sz w:val="20"/>
          <w:szCs w:val="20"/>
        </w:rPr>
      </w:pPr>
    </w:p>
    <w:p w:rsidR="00D81AFE" w:rsidRPr="0056629B" w:rsidRDefault="007C3857">
      <w:pPr>
        <w:spacing w:line="276" w:lineRule="auto"/>
        <w:jc w:val="center"/>
        <w:rPr>
          <w:rFonts w:ascii="Arial" w:eastAsia="Arial" w:hAnsi="Arial" w:cs="Arial"/>
          <w:b/>
          <w:bCs/>
          <w:color w:val="000000" w:themeColor="text1"/>
          <w:sz w:val="20"/>
          <w:szCs w:val="20"/>
          <w:u w:color="FF0000"/>
        </w:rPr>
      </w:pPr>
      <w:r w:rsidRPr="0056629B">
        <w:rPr>
          <w:rFonts w:ascii="Arial" w:hAnsi="Arial" w:cs="Arial"/>
          <w:color w:val="000000" w:themeColor="text1"/>
          <w:sz w:val="20"/>
          <w:szCs w:val="20"/>
        </w:rPr>
        <w:t xml:space="preserve">Submitted by </w:t>
      </w:r>
      <w:r w:rsidR="00EF262E" w:rsidRPr="0056629B">
        <w:rPr>
          <w:rFonts w:ascii="Arial" w:hAnsi="Arial" w:cs="Arial"/>
          <w:color w:val="000000" w:themeColor="text1"/>
          <w:sz w:val="20"/>
          <w:szCs w:val="20"/>
        </w:rPr>
        <w:t>Terry Coatta, Stephen Ibaraki</w:t>
      </w:r>
      <w:r w:rsidR="00ED6313" w:rsidRPr="0056629B">
        <w:rPr>
          <w:rFonts w:ascii="Arial" w:hAnsi="Arial" w:cs="Arial"/>
          <w:color w:val="000000" w:themeColor="text1"/>
          <w:sz w:val="20"/>
          <w:szCs w:val="20"/>
        </w:rPr>
        <w:t xml:space="preserve"> [co-chairs 2016-2018]</w:t>
      </w:r>
    </w:p>
    <w:p w:rsidR="00D81AFE" w:rsidRPr="0056629B" w:rsidRDefault="00D81AFE">
      <w:pPr>
        <w:rPr>
          <w:rFonts w:ascii="Arial" w:eastAsia="Arial" w:hAnsi="Arial" w:cs="Arial"/>
          <w:b/>
          <w:bCs/>
          <w:color w:val="000000" w:themeColor="text1"/>
          <w:sz w:val="20"/>
          <w:szCs w:val="20"/>
          <w:u w:color="FF0000"/>
        </w:rPr>
      </w:pPr>
    </w:p>
    <w:p w:rsidR="00D81AFE" w:rsidRPr="0056629B" w:rsidRDefault="007C3857">
      <w:pPr>
        <w:spacing w:line="276" w:lineRule="auto"/>
        <w:jc w:val="both"/>
        <w:rPr>
          <w:rFonts w:ascii="Arial" w:eastAsia="Arial" w:hAnsi="Arial" w:cs="Arial"/>
          <w:color w:val="000000" w:themeColor="text1"/>
          <w:sz w:val="20"/>
          <w:szCs w:val="20"/>
          <w:u w:color="0070C0"/>
        </w:rPr>
      </w:pPr>
      <w:r w:rsidRPr="0056629B">
        <w:rPr>
          <w:rFonts w:ascii="Arial" w:hAnsi="Arial" w:cs="Arial"/>
          <w:b/>
          <w:bCs/>
          <w:color w:val="000000" w:themeColor="text1"/>
          <w:sz w:val="20"/>
          <w:szCs w:val="20"/>
          <w:u w:val="single" w:color="0070C0"/>
        </w:rPr>
        <w:t>Summary</w:t>
      </w:r>
    </w:p>
    <w:p w:rsidR="00D81AFE" w:rsidRPr="0056629B" w:rsidRDefault="00D81AFE">
      <w:pPr>
        <w:spacing w:line="276" w:lineRule="auto"/>
        <w:ind w:firstLine="720"/>
        <w:jc w:val="both"/>
        <w:rPr>
          <w:rFonts w:ascii="Arial" w:eastAsia="Arial" w:hAnsi="Arial" w:cs="Arial"/>
          <w:color w:val="000000" w:themeColor="text1"/>
          <w:sz w:val="20"/>
          <w:szCs w:val="20"/>
          <w:u w:color="0070C0"/>
        </w:rPr>
      </w:pPr>
    </w:p>
    <w:p w:rsidR="00D81AFE" w:rsidRPr="0056629B" w:rsidRDefault="007C3857">
      <w:pPr>
        <w:spacing w:line="276" w:lineRule="auto"/>
        <w:jc w:val="both"/>
        <w:rPr>
          <w:rFonts w:ascii="Arial" w:eastAsia="Arial" w:hAnsi="Arial" w:cs="Arial"/>
          <w:color w:val="000000" w:themeColor="text1"/>
          <w:sz w:val="20"/>
          <w:szCs w:val="20"/>
          <w:u w:color="0070C0"/>
        </w:rPr>
      </w:pPr>
      <w:r w:rsidRPr="0056629B">
        <w:rPr>
          <w:rFonts w:ascii="Arial" w:hAnsi="Arial" w:cs="Arial"/>
          <w:color w:val="000000" w:themeColor="text1"/>
          <w:sz w:val="20"/>
          <w:szCs w:val="20"/>
          <w:u w:color="0070C0"/>
        </w:rPr>
        <w:t>The Practitioner Board has been operating since June 2005.</w:t>
      </w:r>
      <w:r w:rsidR="0056629B" w:rsidRPr="0056629B">
        <w:rPr>
          <w:rFonts w:ascii="Arial" w:hAnsi="Arial" w:cs="Arial"/>
          <w:color w:val="000000" w:themeColor="text1"/>
          <w:sz w:val="20"/>
          <w:szCs w:val="20"/>
          <w:u w:color="0070C0"/>
        </w:rPr>
        <w:t xml:space="preserve"> </w:t>
      </w:r>
      <w:r w:rsidRPr="0056629B">
        <w:rPr>
          <w:rFonts w:ascii="Arial" w:hAnsi="Arial" w:cs="Arial"/>
          <w:color w:val="000000" w:themeColor="text1"/>
          <w:sz w:val="20"/>
          <w:szCs w:val="20"/>
          <w:u w:color="0070C0"/>
        </w:rPr>
        <w:t>The board itself meets via teleconference as needed and we have 2-3</w:t>
      </w:r>
      <w:r w:rsidR="0061085B" w:rsidRPr="0056629B">
        <w:rPr>
          <w:rFonts w:ascii="Arial" w:hAnsi="Arial" w:cs="Arial"/>
          <w:color w:val="000000" w:themeColor="text1"/>
          <w:sz w:val="20"/>
          <w:szCs w:val="20"/>
          <w:u w:color="0070C0"/>
        </w:rPr>
        <w:t xml:space="preserve"> face-to-face meetings a year. </w:t>
      </w:r>
      <w:r w:rsidRPr="0056629B">
        <w:rPr>
          <w:rFonts w:ascii="Arial" w:hAnsi="Arial" w:cs="Arial"/>
          <w:color w:val="000000" w:themeColor="text1"/>
          <w:sz w:val="20"/>
          <w:szCs w:val="20"/>
          <w:u w:color="0070C0"/>
        </w:rPr>
        <w:t>The board is actively engaged on the projects that we have undertaken and we have good staff support.</w:t>
      </w:r>
    </w:p>
    <w:p w:rsidR="00D81AFE" w:rsidRPr="0056629B" w:rsidRDefault="00D81AFE">
      <w:pPr>
        <w:spacing w:line="276" w:lineRule="auto"/>
        <w:jc w:val="both"/>
        <w:rPr>
          <w:rFonts w:ascii="Arial" w:eastAsia="Arial" w:hAnsi="Arial" w:cs="Arial"/>
          <w:color w:val="000000" w:themeColor="text1"/>
          <w:sz w:val="20"/>
          <w:szCs w:val="20"/>
          <w:u w:color="548DD4"/>
        </w:rPr>
      </w:pPr>
    </w:p>
    <w:p w:rsidR="00D81AFE" w:rsidRPr="0056629B" w:rsidRDefault="007C3857">
      <w:pPr>
        <w:suppressAutoHyphens w:val="0"/>
        <w:rPr>
          <w:rFonts w:ascii="Arial" w:eastAsia="Times" w:hAnsi="Arial" w:cs="Arial"/>
          <w:color w:val="000000" w:themeColor="text1"/>
          <w:sz w:val="20"/>
          <w:szCs w:val="20"/>
          <w:u w:color="548DD4"/>
        </w:rPr>
      </w:pPr>
      <w:r w:rsidRPr="0056629B">
        <w:rPr>
          <w:rFonts w:ascii="Arial" w:hAnsi="Arial" w:cs="Arial"/>
          <w:color w:val="000000" w:themeColor="text1"/>
          <w:sz w:val="20"/>
          <w:szCs w:val="20"/>
          <w:u w:color="548DD4"/>
          <w:shd w:val="clear" w:color="auto" w:fill="FFFFFF"/>
        </w:rPr>
        <w:t>At the EC/Council meetings Neville-Neil</w:t>
      </w:r>
      <w:r w:rsidR="00EF262E" w:rsidRPr="0056629B">
        <w:rPr>
          <w:rFonts w:ascii="Arial" w:hAnsi="Arial" w:cs="Arial"/>
          <w:color w:val="000000" w:themeColor="text1"/>
          <w:sz w:val="20"/>
          <w:szCs w:val="20"/>
          <w:u w:color="548DD4"/>
          <w:shd w:val="clear" w:color="auto" w:fill="FFFFFF"/>
        </w:rPr>
        <w:t xml:space="preserve"> and Terry Coatta</w:t>
      </w:r>
      <w:r w:rsidRPr="0056629B">
        <w:rPr>
          <w:rFonts w:ascii="Arial" w:hAnsi="Arial" w:cs="Arial"/>
          <w:color w:val="000000" w:themeColor="text1"/>
          <w:sz w:val="20"/>
          <w:szCs w:val="20"/>
          <w:u w:color="548DD4"/>
          <w:shd w:val="clear" w:color="auto" w:fill="FFFFFF"/>
        </w:rPr>
        <w:t xml:space="preserve"> presented several </w:t>
      </w:r>
      <w:r w:rsidR="00EF262E" w:rsidRPr="0056629B">
        <w:rPr>
          <w:rFonts w:ascii="Arial" w:hAnsi="Arial" w:cs="Arial"/>
          <w:color w:val="000000" w:themeColor="text1"/>
          <w:sz w:val="20"/>
          <w:szCs w:val="20"/>
          <w:u w:color="548DD4"/>
          <w:shd w:val="clear" w:color="auto" w:fill="FFFFFF"/>
        </w:rPr>
        <w:t>programs for</w:t>
      </w:r>
      <w:r w:rsidRPr="0056629B">
        <w:rPr>
          <w:rFonts w:ascii="Arial" w:hAnsi="Arial" w:cs="Arial"/>
          <w:color w:val="000000" w:themeColor="text1"/>
          <w:sz w:val="20"/>
          <w:szCs w:val="20"/>
          <w:u w:color="548DD4"/>
        </w:rPr>
        <w:t xml:space="preserve"> </w:t>
      </w:r>
      <w:r w:rsidRPr="0056629B">
        <w:rPr>
          <w:rFonts w:ascii="Arial" w:hAnsi="Arial" w:cs="Arial"/>
          <w:color w:val="000000" w:themeColor="text1"/>
          <w:sz w:val="20"/>
          <w:szCs w:val="20"/>
          <w:u w:color="548DD4"/>
          <w:shd w:val="clear" w:color="auto" w:fill="FFFFFF"/>
        </w:rPr>
        <w:t>broadening Practitioner content and engagement.  Council and EC was updated and endorsed an ongoing multi-pronged</w:t>
      </w:r>
      <w:r w:rsidRPr="0056629B">
        <w:rPr>
          <w:rFonts w:ascii="Arial" w:hAnsi="Arial" w:cs="Arial"/>
          <w:color w:val="000000" w:themeColor="text1"/>
          <w:sz w:val="20"/>
          <w:szCs w:val="20"/>
          <w:u w:color="548DD4"/>
        </w:rPr>
        <w:t xml:space="preserve"> </w:t>
      </w:r>
      <w:r w:rsidRPr="0056629B">
        <w:rPr>
          <w:rFonts w:ascii="Arial" w:hAnsi="Arial" w:cs="Arial"/>
          <w:color w:val="000000" w:themeColor="text1"/>
          <w:sz w:val="20"/>
          <w:szCs w:val="20"/>
          <w:u w:color="548DD4"/>
          <w:shd w:val="clear" w:color="auto" w:fill="FFFFFF"/>
        </w:rPr>
        <w:t xml:space="preserve">approach including </w:t>
      </w:r>
      <w:r w:rsidR="00EF262E" w:rsidRPr="0056629B">
        <w:rPr>
          <w:rFonts w:ascii="Arial" w:hAnsi="Arial" w:cs="Arial"/>
          <w:color w:val="000000" w:themeColor="text1"/>
          <w:sz w:val="20"/>
          <w:szCs w:val="20"/>
          <w:u w:color="548DD4"/>
          <w:shd w:val="clear" w:color="auto" w:fill="FFFFFF"/>
        </w:rPr>
        <w:t>growing</w:t>
      </w:r>
      <w:r w:rsidRPr="0056629B">
        <w:rPr>
          <w:rFonts w:ascii="Arial" w:hAnsi="Arial" w:cs="Arial"/>
          <w:color w:val="000000" w:themeColor="text1"/>
          <w:sz w:val="20"/>
          <w:szCs w:val="20"/>
          <w:u w:color="548DD4"/>
          <w:shd w:val="clear" w:color="auto" w:fill="FFFFFF"/>
        </w:rPr>
        <w:t xml:space="preserve"> Queue as an e-magazine, </w:t>
      </w:r>
      <w:r w:rsidR="00EF262E" w:rsidRPr="0056629B">
        <w:rPr>
          <w:rFonts w:ascii="Arial" w:hAnsi="Arial" w:cs="Arial"/>
          <w:color w:val="000000" w:themeColor="text1"/>
          <w:sz w:val="20"/>
          <w:szCs w:val="20"/>
          <w:u w:color="548DD4"/>
          <w:shd w:val="clear" w:color="auto" w:fill="FFFFFF"/>
        </w:rPr>
        <w:t xml:space="preserve">continuing updates to </w:t>
      </w:r>
      <w:r w:rsidRPr="0056629B">
        <w:rPr>
          <w:rFonts w:ascii="Arial" w:hAnsi="Arial" w:cs="Arial"/>
          <w:color w:val="000000" w:themeColor="text1"/>
          <w:sz w:val="20"/>
          <w:szCs w:val="20"/>
          <w:u w:color="548DD4"/>
          <w:shd w:val="clear" w:color="auto" w:fill="FFFFFF"/>
        </w:rPr>
        <w:t xml:space="preserve">the Queue web site, </w:t>
      </w:r>
      <w:r w:rsidR="00EF262E" w:rsidRPr="0056629B">
        <w:rPr>
          <w:rFonts w:ascii="Arial" w:hAnsi="Arial" w:cs="Arial"/>
          <w:color w:val="000000" w:themeColor="text1"/>
          <w:sz w:val="20"/>
          <w:szCs w:val="20"/>
          <w:u w:color="548DD4"/>
          <w:shd w:val="clear" w:color="auto" w:fill="FFFFFF"/>
        </w:rPr>
        <w:t xml:space="preserve">growing the </w:t>
      </w:r>
      <w:r w:rsidRPr="0056629B">
        <w:rPr>
          <w:rFonts w:ascii="Arial" w:hAnsi="Arial" w:cs="Arial"/>
          <w:color w:val="000000" w:themeColor="text1"/>
          <w:sz w:val="20"/>
          <w:szCs w:val="20"/>
          <w:u w:color="548DD4"/>
          <w:shd w:val="clear" w:color="auto" w:fill="FFFFFF"/>
        </w:rPr>
        <w:t>Practitioners' Conference</w:t>
      </w:r>
      <w:r w:rsidR="00140B69" w:rsidRPr="0056629B">
        <w:rPr>
          <w:rFonts w:ascii="Arial" w:hAnsi="Arial" w:cs="Arial"/>
          <w:color w:val="000000" w:themeColor="text1"/>
          <w:sz w:val="20"/>
          <w:szCs w:val="20"/>
          <w:u w:color="548DD4"/>
          <w:shd w:val="clear" w:color="auto" w:fill="FFFFFF"/>
        </w:rPr>
        <w:t>,</w:t>
      </w:r>
      <w:r w:rsidR="00EF262E" w:rsidRPr="0056629B">
        <w:rPr>
          <w:rFonts w:ascii="Arial" w:hAnsi="Arial" w:cs="Arial"/>
          <w:color w:val="000000" w:themeColor="text1"/>
          <w:sz w:val="20"/>
          <w:szCs w:val="20"/>
          <w:u w:color="548DD4"/>
          <w:shd w:val="clear" w:color="auto" w:fill="FFFFFF"/>
        </w:rPr>
        <w:t xml:space="preserve"> the</w:t>
      </w:r>
      <w:r w:rsidRPr="0056629B">
        <w:rPr>
          <w:rFonts w:ascii="Arial" w:hAnsi="Arial" w:cs="Arial"/>
          <w:color w:val="000000" w:themeColor="text1"/>
          <w:sz w:val="20"/>
          <w:szCs w:val="20"/>
          <w:u w:color="548DD4"/>
          <w:shd w:val="clear" w:color="auto" w:fill="FFFFFF"/>
        </w:rPr>
        <w:t xml:space="preserve"> journal - Research in Practice.  Budget was allocated for these efforts at the Council</w:t>
      </w:r>
      <w:r w:rsidRPr="0056629B">
        <w:rPr>
          <w:rFonts w:ascii="Arial" w:hAnsi="Arial" w:cs="Arial"/>
          <w:color w:val="000000" w:themeColor="text1"/>
          <w:sz w:val="20"/>
          <w:szCs w:val="20"/>
          <w:u w:color="548DD4"/>
        </w:rPr>
        <w:t xml:space="preserve"> </w:t>
      </w:r>
      <w:r w:rsidRPr="0056629B">
        <w:rPr>
          <w:rFonts w:ascii="Arial" w:hAnsi="Arial" w:cs="Arial"/>
          <w:color w:val="000000" w:themeColor="text1"/>
          <w:sz w:val="20"/>
          <w:szCs w:val="20"/>
          <w:u w:color="548DD4"/>
          <w:shd w:val="clear" w:color="auto" w:fill="FFFFFF"/>
        </w:rPr>
        <w:t>meeting. All of these efforts are guided by the Practitioner Board. </w:t>
      </w:r>
    </w:p>
    <w:p w:rsidR="00D81AFE" w:rsidRPr="0056629B" w:rsidRDefault="00D81AFE">
      <w:pPr>
        <w:spacing w:line="276" w:lineRule="auto"/>
        <w:jc w:val="both"/>
        <w:rPr>
          <w:rFonts w:ascii="Arial" w:eastAsia="Arial" w:hAnsi="Arial" w:cs="Arial"/>
          <w:color w:val="000000" w:themeColor="text1"/>
          <w:sz w:val="20"/>
          <w:szCs w:val="20"/>
          <w:u w:color="0070C0"/>
        </w:rPr>
      </w:pPr>
    </w:p>
    <w:p w:rsidR="00D81AFE" w:rsidRPr="0056629B" w:rsidRDefault="00ED6313">
      <w:pPr>
        <w:spacing w:line="276" w:lineRule="auto"/>
        <w:jc w:val="both"/>
        <w:rPr>
          <w:rFonts w:ascii="Arial" w:eastAsia="Arial" w:hAnsi="Arial" w:cs="Arial"/>
          <w:color w:val="000000" w:themeColor="text1"/>
          <w:sz w:val="20"/>
          <w:szCs w:val="20"/>
          <w:u w:color="0070C0"/>
        </w:rPr>
      </w:pPr>
      <w:r w:rsidRPr="0056629B">
        <w:rPr>
          <w:rFonts w:ascii="Arial" w:hAnsi="Arial" w:cs="Arial"/>
          <w:b/>
          <w:bCs/>
          <w:color w:val="000000" w:themeColor="text1"/>
          <w:sz w:val="20"/>
          <w:szCs w:val="20"/>
          <w:u w:val="single" w:color="0070C0"/>
        </w:rPr>
        <w:t xml:space="preserve">2015/2016 </w:t>
      </w:r>
      <w:r w:rsidR="007C3857" w:rsidRPr="0056629B">
        <w:rPr>
          <w:rFonts w:ascii="Arial" w:hAnsi="Arial" w:cs="Arial"/>
          <w:b/>
          <w:bCs/>
          <w:color w:val="000000" w:themeColor="text1"/>
          <w:sz w:val="20"/>
          <w:szCs w:val="20"/>
          <w:u w:val="single" w:color="0070C0"/>
        </w:rPr>
        <w:t>Board Membership</w:t>
      </w:r>
    </w:p>
    <w:p w:rsidR="00D81AFE" w:rsidRPr="0056629B" w:rsidRDefault="00D81AFE">
      <w:pPr>
        <w:spacing w:line="276" w:lineRule="auto"/>
        <w:ind w:firstLine="720"/>
        <w:jc w:val="both"/>
        <w:rPr>
          <w:rFonts w:ascii="Arial" w:eastAsia="Arial" w:hAnsi="Arial" w:cs="Arial"/>
          <w:color w:val="000000" w:themeColor="text1"/>
          <w:sz w:val="20"/>
          <w:szCs w:val="20"/>
          <w:u w:color="0070C0"/>
        </w:rPr>
      </w:pPr>
    </w:p>
    <w:p w:rsidR="00D81AFE" w:rsidRPr="0056629B" w:rsidRDefault="007C3857">
      <w:pPr>
        <w:pStyle w:val="BodyText"/>
        <w:spacing w:line="276" w:lineRule="auto"/>
        <w:ind w:firstLine="720"/>
        <w:jc w:val="both"/>
        <w:rPr>
          <w:rFonts w:ascii="Arial" w:eastAsia="Arial" w:hAnsi="Arial" w:cs="Arial"/>
          <w:color w:val="000000" w:themeColor="text1"/>
          <w:sz w:val="20"/>
          <w:szCs w:val="20"/>
          <w:u w:color="0070C0"/>
        </w:rPr>
      </w:pPr>
      <w:r w:rsidRPr="0056629B">
        <w:rPr>
          <w:rFonts w:ascii="Arial" w:hAnsi="Arial" w:cs="Arial"/>
          <w:noProof/>
          <w:color w:val="000000" w:themeColor="text1"/>
          <w:sz w:val="20"/>
          <w:szCs w:val="20"/>
        </w:rPr>
        <mc:AlternateContent>
          <mc:Choice Requires="wps">
            <w:drawing>
              <wp:anchor distT="0" distB="0" distL="0" distR="0" simplePos="0" relativeHeight="251659264" behindDoc="0" locked="0" layoutInCell="1" allowOverlap="1" wp14:anchorId="1D43F825" wp14:editId="5393551E">
                <wp:simplePos x="0" y="0"/>
                <wp:positionH relativeFrom="column">
                  <wp:posOffset>0</wp:posOffset>
                </wp:positionH>
                <wp:positionV relativeFrom="line">
                  <wp:posOffset>21589</wp:posOffset>
                </wp:positionV>
                <wp:extent cx="5941696" cy="2733676"/>
                <wp:effectExtent l="0" t="0" r="0" b="0"/>
                <wp:wrapSquare wrapText="right" distT="0" distB="0" distL="0" distR="0"/>
                <wp:docPr id="1073741825" name="officeArt object"/>
                <wp:cNvGraphicFramePr/>
                <a:graphic xmlns:a="http://schemas.openxmlformats.org/drawingml/2006/main">
                  <a:graphicData uri="http://schemas.microsoft.com/office/word/2010/wordprocessingShape">
                    <wps:wsp>
                      <wps:cNvSpPr/>
                      <wps:spPr>
                        <a:xfrm>
                          <a:off x="0" y="0"/>
                          <a:ext cx="5941696" cy="2733676"/>
                        </a:xfrm>
                        <a:prstGeom prst="rect">
                          <a:avLst/>
                        </a:prstGeom>
                        <a:solidFill>
                          <a:srgbClr val="FFFFFF"/>
                        </a:solidFill>
                        <a:ln w="12700" cap="flat">
                          <a:noFill/>
                          <a:miter lim="400000"/>
                        </a:ln>
                        <a:effectLst/>
                      </wps:spPr>
                      <wps:txbx>
                        <w:txbxContent>
                          <w:p w:rsidR="00D81AFE" w:rsidRPr="008939F5" w:rsidRDefault="007C3857">
                            <w:pPr>
                              <w:pStyle w:val="TableContents"/>
                              <w:rPr>
                                <w:rFonts w:ascii="Arial" w:hAnsi="Arial" w:cs="Arial"/>
                                <w:color w:val="000000" w:themeColor="text1"/>
                                <w:sz w:val="20"/>
                                <w:szCs w:val="20"/>
                              </w:rPr>
                            </w:pPr>
                            <w:r w:rsidRPr="008939F5">
                              <w:rPr>
                                <w:rFonts w:ascii="Arial" w:hAnsi="Arial" w:cs="Arial"/>
                              </w:rPr>
                              <w:tab/>
                            </w:r>
                            <w:r w:rsidRPr="008939F5">
                              <w:rPr>
                                <w:rFonts w:ascii="Arial" w:eastAsia="Arial Unicode MS" w:hAnsi="Arial" w:cs="Arial"/>
                                <w:sz w:val="20"/>
                                <w:szCs w:val="20"/>
                              </w:rPr>
                              <w:t>Chair</w:t>
                            </w:r>
                            <w:r w:rsidRPr="008939F5">
                              <w:rPr>
                                <w:rFonts w:ascii="Arial" w:eastAsia="Arial Unicode MS" w:hAnsi="Arial" w:cs="Arial"/>
                                <w:sz w:val="20"/>
                                <w:szCs w:val="20"/>
                              </w:rPr>
                              <w:tab/>
                            </w:r>
                            <w:r w:rsidRPr="008939F5">
                              <w:rPr>
                                <w:rFonts w:ascii="Arial" w:eastAsia="Arial Unicode MS" w:hAnsi="Arial" w:cs="Arial"/>
                                <w:sz w:val="20"/>
                                <w:szCs w:val="20"/>
                              </w:rPr>
                              <w:tab/>
                            </w:r>
                            <w:r w:rsidR="0056629B" w:rsidRPr="008939F5">
                              <w:rPr>
                                <w:rFonts w:ascii="Arial" w:eastAsia="Arial Unicode MS" w:hAnsi="Arial" w:cs="Arial"/>
                                <w:sz w:val="20"/>
                                <w:szCs w:val="20"/>
                              </w:rPr>
                              <w:tab/>
                            </w:r>
                            <w:r w:rsidR="0056629B" w:rsidRPr="008939F5">
                              <w:rPr>
                                <w:rFonts w:ascii="Arial" w:eastAsia="Arial Unicode MS" w:hAnsi="Arial" w:cs="Arial"/>
                                <w:sz w:val="20"/>
                                <w:szCs w:val="20"/>
                              </w:rPr>
                              <w:tab/>
                            </w:r>
                            <w:r w:rsidR="0056629B" w:rsidRPr="008939F5">
                              <w:rPr>
                                <w:rFonts w:ascii="Arial" w:eastAsia="Arial Unicode MS" w:hAnsi="Arial" w:cs="Arial"/>
                                <w:sz w:val="20"/>
                                <w:szCs w:val="20"/>
                              </w:rPr>
                              <w:tab/>
                            </w:r>
                            <w:hyperlink r:id="rId8" w:history="1">
                              <w:r w:rsidRPr="008939F5">
                                <w:rPr>
                                  <w:rStyle w:val="Hyperlink0"/>
                                  <w:rFonts w:ascii="Arial" w:eastAsia="Arial Unicode MS" w:hAnsi="Arial" w:cs="Arial"/>
                                  <w:color w:val="000000" w:themeColor="text1"/>
                                  <w:sz w:val="20"/>
                                  <w:szCs w:val="20"/>
                                  <w:u w:val="none"/>
                                </w:rPr>
                                <w:t>George Neville-Neil</w:t>
                              </w:r>
                            </w:hyperlink>
                          </w:p>
                          <w:p w:rsidR="0088313D" w:rsidRPr="008939F5" w:rsidRDefault="007C3857">
                            <w:pPr>
                              <w:pStyle w:val="TableContents"/>
                              <w:rPr>
                                <w:rStyle w:val="Hyperlink0"/>
                                <w:rFonts w:ascii="Arial" w:eastAsia="Arial Unicode MS" w:hAnsi="Arial" w:cs="Arial"/>
                                <w:color w:val="000000" w:themeColor="text1"/>
                                <w:sz w:val="20"/>
                                <w:szCs w:val="20"/>
                                <w:u w:val="none"/>
                              </w:rPr>
                            </w:pPr>
                            <w:r w:rsidRPr="008939F5">
                              <w:rPr>
                                <w:rFonts w:ascii="Arial" w:hAnsi="Arial" w:cs="Arial"/>
                                <w:color w:val="000000" w:themeColor="text1"/>
                                <w:sz w:val="20"/>
                                <w:szCs w:val="20"/>
                              </w:rPr>
                              <w:tab/>
                            </w:r>
                            <w:r w:rsidRPr="008939F5">
                              <w:rPr>
                                <w:rFonts w:ascii="Arial" w:eastAsia="Arial Unicode MS" w:hAnsi="Arial" w:cs="Arial"/>
                                <w:color w:val="000000" w:themeColor="text1"/>
                                <w:sz w:val="20"/>
                                <w:szCs w:val="20"/>
                              </w:rPr>
                              <w:t>Member</w:t>
                            </w:r>
                            <w:r w:rsidRPr="008939F5">
                              <w:rPr>
                                <w:rFonts w:ascii="Arial" w:eastAsia="Arial Unicode MS" w:hAnsi="Arial" w:cs="Arial"/>
                                <w:color w:val="000000" w:themeColor="text1"/>
                                <w:sz w:val="20"/>
                                <w:szCs w:val="20"/>
                              </w:rPr>
                              <w:tab/>
                            </w:r>
                            <w:r w:rsidR="0056629B" w:rsidRPr="008939F5">
                              <w:rPr>
                                <w:rFonts w:ascii="Arial" w:eastAsia="Arial Unicode MS" w:hAnsi="Arial" w:cs="Arial"/>
                                <w:color w:val="000000" w:themeColor="text1"/>
                                <w:sz w:val="20"/>
                                <w:szCs w:val="20"/>
                              </w:rPr>
                              <w:tab/>
                            </w:r>
                            <w:r w:rsidR="0056629B" w:rsidRPr="008939F5">
                              <w:rPr>
                                <w:rFonts w:ascii="Arial" w:eastAsia="Arial Unicode MS" w:hAnsi="Arial" w:cs="Arial"/>
                                <w:color w:val="000000" w:themeColor="text1"/>
                                <w:sz w:val="20"/>
                                <w:szCs w:val="20"/>
                              </w:rPr>
                              <w:tab/>
                            </w:r>
                            <w:r w:rsidR="0056629B" w:rsidRPr="008939F5">
                              <w:rPr>
                                <w:rFonts w:ascii="Arial" w:eastAsia="Arial Unicode MS" w:hAnsi="Arial" w:cs="Arial"/>
                                <w:color w:val="000000" w:themeColor="text1"/>
                                <w:sz w:val="20"/>
                                <w:szCs w:val="20"/>
                              </w:rPr>
                              <w:tab/>
                            </w:r>
                            <w:hyperlink r:id="rId9" w:history="1">
                              <w:proofErr w:type="spellStart"/>
                              <w:r w:rsidRPr="008939F5">
                                <w:rPr>
                                  <w:rStyle w:val="Hyperlink0"/>
                                  <w:rFonts w:ascii="Arial" w:eastAsia="Arial Unicode MS" w:hAnsi="Arial" w:cs="Arial"/>
                                  <w:color w:val="000000" w:themeColor="text1"/>
                                  <w:sz w:val="20"/>
                                  <w:szCs w:val="20"/>
                                  <w:u w:val="none"/>
                                </w:rPr>
                                <w:t>Sam</w:t>
                              </w:r>
                              <w:r w:rsidR="00580E15" w:rsidRPr="008939F5">
                                <w:rPr>
                                  <w:rStyle w:val="Hyperlink0"/>
                                  <w:rFonts w:ascii="Arial" w:eastAsia="Arial Unicode MS" w:hAnsi="Arial" w:cs="Arial"/>
                                  <w:color w:val="000000" w:themeColor="text1"/>
                                  <w:sz w:val="20"/>
                                  <w:szCs w:val="20"/>
                                  <w:u w:val="none"/>
                                </w:rPr>
                                <w:t>y</w:t>
                              </w:r>
                              <w:proofErr w:type="spellEnd"/>
                              <w:r w:rsidRPr="008939F5">
                                <w:rPr>
                                  <w:rStyle w:val="Hyperlink0"/>
                                  <w:rFonts w:ascii="Arial" w:eastAsia="Arial Unicode MS" w:hAnsi="Arial" w:cs="Arial"/>
                                  <w:color w:val="000000" w:themeColor="text1"/>
                                  <w:sz w:val="20"/>
                                  <w:szCs w:val="20"/>
                                  <w:u w:val="none"/>
                                </w:rPr>
                                <w:t xml:space="preserve"> Al </w:t>
                              </w:r>
                              <w:proofErr w:type="spellStart"/>
                              <w:r w:rsidRPr="008939F5">
                                <w:rPr>
                                  <w:rStyle w:val="Hyperlink0"/>
                                  <w:rFonts w:ascii="Arial" w:eastAsia="Arial Unicode MS" w:hAnsi="Arial" w:cs="Arial"/>
                                  <w:color w:val="000000" w:themeColor="text1"/>
                                  <w:sz w:val="20"/>
                                  <w:szCs w:val="20"/>
                                  <w:u w:val="none"/>
                                </w:rPr>
                                <w:t>Bahra</w:t>
                              </w:r>
                              <w:proofErr w:type="spellEnd"/>
                            </w:hyperlink>
                          </w:p>
                          <w:p w:rsidR="0088313D" w:rsidRPr="008939F5" w:rsidRDefault="0088313D">
                            <w:pPr>
                              <w:pStyle w:val="TableContents"/>
                              <w:rPr>
                                <w:rFonts w:ascii="Arial" w:eastAsia="Arial Unicode MS" w:hAnsi="Arial" w:cs="Arial"/>
                                <w:color w:val="000000" w:themeColor="text1"/>
                                <w:sz w:val="20"/>
                                <w:szCs w:val="20"/>
                              </w:rPr>
                            </w:pP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t>Eve Andersson</w:t>
                            </w:r>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10" w:history="1">
                              <w:r w:rsidRPr="008939F5">
                                <w:rPr>
                                  <w:rStyle w:val="Hyperlink0"/>
                                  <w:rFonts w:ascii="Arial" w:eastAsia="Arial Unicode MS" w:hAnsi="Arial" w:cs="Arial"/>
                                  <w:color w:val="000000" w:themeColor="text1"/>
                                  <w:sz w:val="20"/>
                                  <w:szCs w:val="20"/>
                                  <w:u w:val="none"/>
                                </w:rPr>
                                <w:t>Steve Bourne</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11" w:history="1">
                              <w:r w:rsidRPr="008939F5">
                                <w:rPr>
                                  <w:rStyle w:val="Hyperlink0"/>
                                  <w:rFonts w:ascii="Arial" w:eastAsia="Arial Unicode MS" w:hAnsi="Arial" w:cs="Arial"/>
                                  <w:color w:val="000000" w:themeColor="text1"/>
                                  <w:sz w:val="20"/>
                                  <w:szCs w:val="20"/>
                                  <w:u w:val="none"/>
                                </w:rPr>
                                <w:t>Karin K</w:t>
                              </w:r>
                              <w:r w:rsidR="000A75ED" w:rsidRPr="008939F5">
                                <w:rPr>
                                  <w:rStyle w:val="Hyperlink0"/>
                                  <w:rFonts w:ascii="Arial" w:eastAsia="Arial Unicode MS" w:hAnsi="Arial" w:cs="Arial"/>
                                  <w:color w:val="000000" w:themeColor="text1"/>
                                  <w:sz w:val="20"/>
                                  <w:szCs w:val="20"/>
                                  <w:u w:val="none"/>
                                </w:rPr>
                                <w:t>.</w:t>
                              </w:r>
                              <w:r w:rsidRPr="008939F5">
                                <w:rPr>
                                  <w:rStyle w:val="Hyperlink0"/>
                                  <w:rFonts w:ascii="Arial" w:eastAsia="Arial Unicode MS" w:hAnsi="Arial" w:cs="Arial"/>
                                  <w:color w:val="000000" w:themeColor="text1"/>
                                  <w:sz w:val="20"/>
                                  <w:szCs w:val="20"/>
                                  <w:u w:val="none"/>
                                </w:rPr>
                                <w:t xml:space="preserve"> Breitman</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12" w:history="1">
                              <w:r w:rsidRPr="008939F5">
                                <w:rPr>
                                  <w:rStyle w:val="Hyperlink1"/>
                                  <w:rFonts w:ascii="Arial" w:eastAsia="Arial Unicode MS" w:hAnsi="Arial" w:cs="Arial"/>
                                  <w:color w:val="000000" w:themeColor="text1"/>
                                  <w:sz w:val="20"/>
                                  <w:szCs w:val="20"/>
                                  <w:u w:val="none"/>
                                </w:rPr>
                                <w:t>Alain Chesnais</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13" w:history="1">
                              <w:r w:rsidRPr="008939F5">
                                <w:rPr>
                                  <w:rStyle w:val="Hyperlink1"/>
                                  <w:rFonts w:ascii="Arial" w:eastAsia="Arial Unicode MS" w:hAnsi="Arial" w:cs="Arial"/>
                                  <w:color w:val="000000" w:themeColor="text1"/>
                                  <w:sz w:val="20"/>
                                  <w:szCs w:val="20"/>
                                  <w:u w:val="none"/>
                                </w:rPr>
                                <w:t>Terry J</w:t>
                              </w:r>
                              <w:r w:rsidR="000A75ED" w:rsidRPr="008939F5">
                                <w:rPr>
                                  <w:rStyle w:val="Hyperlink1"/>
                                  <w:rFonts w:ascii="Arial" w:eastAsia="Arial Unicode MS" w:hAnsi="Arial" w:cs="Arial"/>
                                  <w:color w:val="000000" w:themeColor="text1"/>
                                  <w:sz w:val="20"/>
                                  <w:szCs w:val="20"/>
                                  <w:u w:val="none"/>
                                </w:rPr>
                                <w:t>.</w:t>
                              </w:r>
                              <w:r w:rsidRPr="008939F5">
                                <w:rPr>
                                  <w:rStyle w:val="Hyperlink1"/>
                                  <w:rFonts w:ascii="Arial" w:eastAsia="Arial Unicode MS" w:hAnsi="Arial" w:cs="Arial"/>
                                  <w:color w:val="000000" w:themeColor="text1"/>
                                  <w:sz w:val="20"/>
                                  <w:szCs w:val="20"/>
                                  <w:u w:val="none"/>
                                </w:rPr>
                                <w:t xml:space="preserve"> Coatta</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14" w:history="1">
                              <w:r w:rsidRPr="008939F5">
                                <w:rPr>
                                  <w:rStyle w:val="Hyperlink1"/>
                                  <w:rFonts w:ascii="Arial" w:eastAsia="Arial Unicode MS" w:hAnsi="Arial" w:cs="Arial"/>
                                  <w:color w:val="000000" w:themeColor="text1"/>
                                  <w:sz w:val="20"/>
                                  <w:szCs w:val="20"/>
                                  <w:u w:val="none"/>
                                </w:rPr>
                                <w:t>Benjamin Fried</w:t>
                              </w:r>
                            </w:hyperlink>
                          </w:p>
                          <w:p w:rsidR="00942A28" w:rsidRPr="008939F5" w:rsidRDefault="007C3857">
                            <w:pPr>
                              <w:pStyle w:val="TableContents"/>
                              <w:rPr>
                                <w:rStyle w:val="Hyperlink1"/>
                                <w:rFonts w:ascii="Arial" w:eastAsia="Arial Unicode MS" w:hAnsi="Arial" w:cs="Arial"/>
                                <w:color w:val="000000" w:themeColor="text1"/>
                                <w:sz w:val="20"/>
                                <w:szCs w:val="20"/>
                                <w:u w:val="none"/>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15" w:history="1">
                              <w:r w:rsidRPr="008939F5">
                                <w:rPr>
                                  <w:rStyle w:val="Hyperlink1"/>
                                  <w:rFonts w:ascii="Arial" w:eastAsia="Arial Unicode MS" w:hAnsi="Arial" w:cs="Arial"/>
                                  <w:color w:val="000000" w:themeColor="text1"/>
                                  <w:sz w:val="20"/>
                                  <w:szCs w:val="20"/>
                                  <w:u w:val="none"/>
                                </w:rPr>
                                <w:t>Stephen Ibaraki</w:t>
                              </w:r>
                            </w:hyperlink>
                          </w:p>
                          <w:p w:rsidR="000A75ED" w:rsidRPr="008939F5" w:rsidRDefault="000A75ED">
                            <w:pPr>
                              <w:pStyle w:val="TableContents"/>
                              <w:rPr>
                                <w:rFonts w:ascii="Arial" w:hAnsi="Arial" w:cs="Arial"/>
                                <w:color w:val="000000" w:themeColor="text1"/>
                                <w:sz w:val="20"/>
                                <w:szCs w:val="20"/>
                              </w:rPr>
                            </w:pP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t xml:space="preserve">Theo </w:t>
                            </w:r>
                            <w:proofErr w:type="spellStart"/>
                            <w:r w:rsidRPr="008939F5">
                              <w:rPr>
                                <w:rStyle w:val="Hyperlink1"/>
                                <w:rFonts w:ascii="Arial" w:eastAsia="Arial Unicode MS" w:hAnsi="Arial" w:cs="Arial"/>
                                <w:color w:val="000000" w:themeColor="text1"/>
                                <w:sz w:val="20"/>
                                <w:szCs w:val="20"/>
                                <w:u w:val="none"/>
                              </w:rPr>
                              <w:t>Schlossnagle</w:t>
                            </w:r>
                            <w:proofErr w:type="spellEnd"/>
                          </w:p>
                          <w:p w:rsidR="00D81AFE" w:rsidRPr="008939F5" w:rsidRDefault="007C3857" w:rsidP="00580E15">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p>
                          <w:p w:rsidR="00D81AFE" w:rsidRPr="008939F5" w:rsidRDefault="007C3857">
                            <w:pPr>
                              <w:pStyle w:val="TableContents"/>
                              <w:rPr>
                                <w:rStyle w:val="Hyperlink1"/>
                                <w:rFonts w:ascii="Arial" w:eastAsia="Arial Unicode MS" w:hAnsi="Arial" w:cs="Arial"/>
                                <w:color w:val="000000" w:themeColor="text1"/>
                                <w:sz w:val="20"/>
                                <w:szCs w:val="20"/>
                                <w:u w:val="none"/>
                              </w:rPr>
                            </w:pPr>
                            <w:r w:rsidRPr="008939F5">
                              <w:rPr>
                                <w:rFonts w:ascii="Arial" w:hAnsi="Arial" w:cs="Arial"/>
                                <w:color w:val="436976"/>
                                <w:sz w:val="20"/>
                                <w:szCs w:val="20"/>
                                <w:u w:color="436976"/>
                              </w:rPr>
                              <w:tab/>
                            </w:r>
                            <w:r w:rsidRPr="008939F5">
                              <w:rPr>
                                <w:rFonts w:ascii="Arial" w:eastAsia="Arial Unicode MS" w:hAnsi="Arial" w:cs="Arial"/>
                                <w:sz w:val="20"/>
                                <w:szCs w:val="20"/>
                              </w:rPr>
                              <w:t>ACM HQ Staff Member</w:t>
                            </w:r>
                            <w:r w:rsidRPr="008939F5">
                              <w:rPr>
                                <w:rFonts w:ascii="Arial" w:eastAsia="Arial Unicode MS" w:hAnsi="Arial" w:cs="Arial"/>
                                <w:sz w:val="20"/>
                                <w:szCs w:val="20"/>
                              </w:rPr>
                              <w:tab/>
                            </w:r>
                            <w:r w:rsidRPr="008939F5">
                              <w:rPr>
                                <w:rFonts w:ascii="Arial" w:eastAsia="Arial Unicode MS" w:hAnsi="Arial" w:cs="Arial"/>
                                <w:sz w:val="20"/>
                                <w:szCs w:val="20"/>
                              </w:rPr>
                              <w:tab/>
                            </w:r>
                            <w:r w:rsidR="008939F5">
                              <w:rPr>
                                <w:rFonts w:ascii="Arial" w:eastAsia="Arial Unicode MS" w:hAnsi="Arial" w:cs="Arial"/>
                                <w:sz w:val="20"/>
                                <w:szCs w:val="20"/>
                              </w:rPr>
                              <w:tab/>
                            </w:r>
                            <w:hyperlink r:id="rId16" w:history="1">
                              <w:r w:rsidRPr="008939F5">
                                <w:rPr>
                                  <w:rStyle w:val="Hyperlink1"/>
                                  <w:rFonts w:ascii="Arial" w:eastAsia="Arial Unicode MS" w:hAnsi="Arial" w:cs="Arial"/>
                                  <w:color w:val="000000" w:themeColor="text1"/>
                                  <w:sz w:val="20"/>
                                  <w:szCs w:val="20"/>
                                  <w:u w:val="none"/>
                                </w:rPr>
                                <w:t>James Maurer</w:t>
                              </w:r>
                            </w:hyperlink>
                          </w:p>
                          <w:p w:rsidR="00580E15" w:rsidRPr="008939F5" w:rsidRDefault="00580E15">
                            <w:pPr>
                              <w:pStyle w:val="TableContents"/>
                              <w:rPr>
                                <w:rFonts w:ascii="Arial" w:hAnsi="Arial" w:cs="Arial"/>
                                <w:sz w:val="20"/>
                                <w:szCs w:val="20"/>
                              </w:rPr>
                            </w:pPr>
                            <w:r w:rsidRPr="008939F5">
                              <w:rPr>
                                <w:rStyle w:val="Hyperlink1"/>
                                <w:rFonts w:ascii="Arial" w:eastAsia="Arial Unicode MS" w:hAnsi="Arial" w:cs="Arial"/>
                                <w:color w:val="000000" w:themeColor="text1"/>
                                <w:sz w:val="20"/>
                                <w:szCs w:val="20"/>
                                <w:u w:val="none"/>
                              </w:rPr>
                              <w:tab/>
                            </w:r>
                            <w:r w:rsidRPr="008939F5">
                              <w:rPr>
                                <w:rFonts w:ascii="Arial" w:eastAsia="Arial Unicode MS" w:hAnsi="Arial" w:cs="Arial"/>
                                <w:sz w:val="20"/>
                                <w:szCs w:val="20"/>
                              </w:rPr>
                              <w:t>ACM HQ Staff Member</w:t>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008939F5">
                              <w:rPr>
                                <w:rStyle w:val="Hyperlink1"/>
                                <w:rFonts w:ascii="Arial" w:eastAsia="Arial Unicode MS" w:hAnsi="Arial" w:cs="Arial"/>
                                <w:color w:val="000000" w:themeColor="text1"/>
                                <w:sz w:val="20"/>
                                <w:szCs w:val="20"/>
                                <w:u w:val="none"/>
                              </w:rPr>
                              <w:tab/>
                            </w:r>
                            <w:bookmarkStart w:id="0" w:name="_GoBack"/>
                            <w:bookmarkEnd w:id="0"/>
                            <w:r w:rsidRPr="008939F5">
                              <w:rPr>
                                <w:rFonts w:ascii="Arial" w:eastAsia="Arial Unicode MS" w:hAnsi="Arial" w:cs="Arial"/>
                                <w:color w:val="000000" w:themeColor="text1"/>
                                <w:sz w:val="20"/>
                                <w:szCs w:val="20"/>
                              </w:rPr>
                              <w:t>Wayne Graves</w:t>
                            </w:r>
                          </w:p>
                          <w:p w:rsidR="00D81AFE" w:rsidRDefault="007C3857">
                            <w:r>
                              <w:t xml:space="preserve"> </w:t>
                            </w:r>
                          </w:p>
                        </w:txbxContent>
                      </wps:txbx>
                      <wps:bodyPr wrap="square" lIns="0" tIns="0" rIns="0" bIns="0" numCol="1" anchor="t">
                        <a:noAutofit/>
                      </wps:bodyPr>
                    </wps:wsp>
                  </a:graphicData>
                </a:graphic>
              </wp:anchor>
            </w:drawing>
          </mc:Choice>
          <mc:Fallback>
            <w:pict>
              <v:rect id="officeArt object" o:spid="_x0000_s1026" style="position:absolute;left:0;text-align:left;margin-left:0;margin-top:1.7pt;width:467.85pt;height:215.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" stroked="f" strokeweight="1pt">
                <v:stroke miterlimit="4"/>
                <v:textbox inset="0,0,0,0">
                  <w:txbxContent>
                    <w:p w:rsidR="00D81AFE" w:rsidRPr="008939F5" w:rsidRDefault="007C3857">
                      <w:pPr>
                        <w:pStyle w:val="TableContents"/>
                        <w:rPr>
                          <w:rFonts w:ascii="Arial" w:hAnsi="Arial" w:cs="Arial"/>
                          <w:color w:val="000000" w:themeColor="text1"/>
                          <w:sz w:val="20"/>
                          <w:szCs w:val="20"/>
                        </w:rPr>
                      </w:pPr>
                      <w:r w:rsidRPr="008939F5">
                        <w:rPr>
                          <w:rFonts w:ascii="Arial" w:hAnsi="Arial" w:cs="Arial"/>
                        </w:rPr>
                        <w:tab/>
                      </w:r>
                      <w:r w:rsidRPr="008939F5">
                        <w:rPr>
                          <w:rFonts w:ascii="Arial" w:eastAsia="Arial Unicode MS" w:hAnsi="Arial" w:cs="Arial"/>
                          <w:sz w:val="20"/>
                          <w:szCs w:val="20"/>
                        </w:rPr>
                        <w:t>Chair</w:t>
                      </w:r>
                      <w:r w:rsidRPr="008939F5">
                        <w:rPr>
                          <w:rFonts w:ascii="Arial" w:eastAsia="Arial Unicode MS" w:hAnsi="Arial" w:cs="Arial"/>
                          <w:sz w:val="20"/>
                          <w:szCs w:val="20"/>
                        </w:rPr>
                        <w:tab/>
                      </w:r>
                      <w:r w:rsidRPr="008939F5">
                        <w:rPr>
                          <w:rFonts w:ascii="Arial" w:eastAsia="Arial Unicode MS" w:hAnsi="Arial" w:cs="Arial"/>
                          <w:sz w:val="20"/>
                          <w:szCs w:val="20"/>
                        </w:rPr>
                        <w:tab/>
                      </w:r>
                      <w:r w:rsidR="0056629B" w:rsidRPr="008939F5">
                        <w:rPr>
                          <w:rFonts w:ascii="Arial" w:eastAsia="Arial Unicode MS" w:hAnsi="Arial" w:cs="Arial"/>
                          <w:sz w:val="20"/>
                          <w:szCs w:val="20"/>
                        </w:rPr>
                        <w:tab/>
                      </w:r>
                      <w:r w:rsidR="0056629B" w:rsidRPr="008939F5">
                        <w:rPr>
                          <w:rFonts w:ascii="Arial" w:eastAsia="Arial Unicode MS" w:hAnsi="Arial" w:cs="Arial"/>
                          <w:sz w:val="20"/>
                          <w:szCs w:val="20"/>
                        </w:rPr>
                        <w:tab/>
                      </w:r>
                      <w:r w:rsidR="0056629B" w:rsidRPr="008939F5">
                        <w:rPr>
                          <w:rFonts w:ascii="Arial" w:eastAsia="Arial Unicode MS" w:hAnsi="Arial" w:cs="Arial"/>
                          <w:sz w:val="20"/>
                          <w:szCs w:val="20"/>
                        </w:rPr>
                        <w:tab/>
                      </w:r>
                      <w:hyperlink r:id="rId17" w:history="1">
                        <w:r w:rsidRPr="008939F5">
                          <w:rPr>
                            <w:rStyle w:val="Hyperlink0"/>
                            <w:rFonts w:ascii="Arial" w:eastAsia="Arial Unicode MS" w:hAnsi="Arial" w:cs="Arial"/>
                            <w:color w:val="000000" w:themeColor="text1"/>
                            <w:sz w:val="20"/>
                            <w:szCs w:val="20"/>
                            <w:u w:val="none"/>
                          </w:rPr>
                          <w:t>George Neville-Neil</w:t>
                        </w:r>
                      </w:hyperlink>
                    </w:p>
                    <w:p w:rsidR="0088313D" w:rsidRPr="008939F5" w:rsidRDefault="007C3857">
                      <w:pPr>
                        <w:pStyle w:val="TableContents"/>
                        <w:rPr>
                          <w:rStyle w:val="Hyperlink0"/>
                          <w:rFonts w:ascii="Arial" w:eastAsia="Arial Unicode MS" w:hAnsi="Arial" w:cs="Arial"/>
                          <w:color w:val="000000" w:themeColor="text1"/>
                          <w:sz w:val="20"/>
                          <w:szCs w:val="20"/>
                          <w:u w:val="none"/>
                        </w:rPr>
                      </w:pPr>
                      <w:r w:rsidRPr="008939F5">
                        <w:rPr>
                          <w:rFonts w:ascii="Arial" w:hAnsi="Arial" w:cs="Arial"/>
                          <w:color w:val="000000" w:themeColor="text1"/>
                          <w:sz w:val="20"/>
                          <w:szCs w:val="20"/>
                        </w:rPr>
                        <w:tab/>
                      </w:r>
                      <w:r w:rsidRPr="008939F5">
                        <w:rPr>
                          <w:rFonts w:ascii="Arial" w:eastAsia="Arial Unicode MS" w:hAnsi="Arial" w:cs="Arial"/>
                          <w:color w:val="000000" w:themeColor="text1"/>
                          <w:sz w:val="20"/>
                          <w:szCs w:val="20"/>
                        </w:rPr>
                        <w:t>Member</w:t>
                      </w:r>
                      <w:r w:rsidRPr="008939F5">
                        <w:rPr>
                          <w:rFonts w:ascii="Arial" w:eastAsia="Arial Unicode MS" w:hAnsi="Arial" w:cs="Arial"/>
                          <w:color w:val="000000" w:themeColor="text1"/>
                          <w:sz w:val="20"/>
                          <w:szCs w:val="20"/>
                        </w:rPr>
                        <w:tab/>
                      </w:r>
                      <w:r w:rsidR="0056629B" w:rsidRPr="008939F5">
                        <w:rPr>
                          <w:rFonts w:ascii="Arial" w:eastAsia="Arial Unicode MS" w:hAnsi="Arial" w:cs="Arial"/>
                          <w:color w:val="000000" w:themeColor="text1"/>
                          <w:sz w:val="20"/>
                          <w:szCs w:val="20"/>
                        </w:rPr>
                        <w:tab/>
                      </w:r>
                      <w:r w:rsidR="0056629B" w:rsidRPr="008939F5">
                        <w:rPr>
                          <w:rFonts w:ascii="Arial" w:eastAsia="Arial Unicode MS" w:hAnsi="Arial" w:cs="Arial"/>
                          <w:color w:val="000000" w:themeColor="text1"/>
                          <w:sz w:val="20"/>
                          <w:szCs w:val="20"/>
                        </w:rPr>
                        <w:tab/>
                      </w:r>
                      <w:r w:rsidR="0056629B" w:rsidRPr="008939F5">
                        <w:rPr>
                          <w:rFonts w:ascii="Arial" w:eastAsia="Arial Unicode MS" w:hAnsi="Arial" w:cs="Arial"/>
                          <w:color w:val="000000" w:themeColor="text1"/>
                          <w:sz w:val="20"/>
                          <w:szCs w:val="20"/>
                        </w:rPr>
                        <w:tab/>
                      </w:r>
                      <w:hyperlink r:id="rId18" w:history="1">
                        <w:proofErr w:type="spellStart"/>
                        <w:r w:rsidRPr="008939F5">
                          <w:rPr>
                            <w:rStyle w:val="Hyperlink0"/>
                            <w:rFonts w:ascii="Arial" w:eastAsia="Arial Unicode MS" w:hAnsi="Arial" w:cs="Arial"/>
                            <w:color w:val="000000" w:themeColor="text1"/>
                            <w:sz w:val="20"/>
                            <w:szCs w:val="20"/>
                            <w:u w:val="none"/>
                          </w:rPr>
                          <w:t>Sam</w:t>
                        </w:r>
                        <w:r w:rsidR="00580E15" w:rsidRPr="008939F5">
                          <w:rPr>
                            <w:rStyle w:val="Hyperlink0"/>
                            <w:rFonts w:ascii="Arial" w:eastAsia="Arial Unicode MS" w:hAnsi="Arial" w:cs="Arial"/>
                            <w:color w:val="000000" w:themeColor="text1"/>
                            <w:sz w:val="20"/>
                            <w:szCs w:val="20"/>
                            <w:u w:val="none"/>
                          </w:rPr>
                          <w:t>y</w:t>
                        </w:r>
                        <w:proofErr w:type="spellEnd"/>
                        <w:r w:rsidRPr="008939F5">
                          <w:rPr>
                            <w:rStyle w:val="Hyperlink0"/>
                            <w:rFonts w:ascii="Arial" w:eastAsia="Arial Unicode MS" w:hAnsi="Arial" w:cs="Arial"/>
                            <w:color w:val="000000" w:themeColor="text1"/>
                            <w:sz w:val="20"/>
                            <w:szCs w:val="20"/>
                            <w:u w:val="none"/>
                          </w:rPr>
                          <w:t xml:space="preserve"> Al </w:t>
                        </w:r>
                        <w:proofErr w:type="spellStart"/>
                        <w:r w:rsidRPr="008939F5">
                          <w:rPr>
                            <w:rStyle w:val="Hyperlink0"/>
                            <w:rFonts w:ascii="Arial" w:eastAsia="Arial Unicode MS" w:hAnsi="Arial" w:cs="Arial"/>
                            <w:color w:val="000000" w:themeColor="text1"/>
                            <w:sz w:val="20"/>
                            <w:szCs w:val="20"/>
                            <w:u w:val="none"/>
                          </w:rPr>
                          <w:t>Bahra</w:t>
                        </w:r>
                        <w:proofErr w:type="spellEnd"/>
                      </w:hyperlink>
                    </w:p>
                    <w:p w:rsidR="0088313D" w:rsidRPr="008939F5" w:rsidRDefault="0088313D">
                      <w:pPr>
                        <w:pStyle w:val="TableContents"/>
                        <w:rPr>
                          <w:rFonts w:ascii="Arial" w:eastAsia="Arial Unicode MS" w:hAnsi="Arial" w:cs="Arial"/>
                          <w:color w:val="000000" w:themeColor="text1"/>
                          <w:sz w:val="20"/>
                          <w:szCs w:val="20"/>
                        </w:rPr>
                      </w:pP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r>
                      <w:r w:rsidRPr="008939F5">
                        <w:rPr>
                          <w:rStyle w:val="Hyperlink0"/>
                          <w:rFonts w:ascii="Arial" w:eastAsia="Arial Unicode MS" w:hAnsi="Arial" w:cs="Arial"/>
                          <w:color w:val="000000" w:themeColor="text1"/>
                          <w:sz w:val="20"/>
                          <w:szCs w:val="20"/>
                          <w:u w:val="none"/>
                        </w:rPr>
                        <w:tab/>
                        <w:t>Eve Andersson</w:t>
                      </w:r>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19" w:history="1">
                        <w:r w:rsidRPr="008939F5">
                          <w:rPr>
                            <w:rStyle w:val="Hyperlink0"/>
                            <w:rFonts w:ascii="Arial" w:eastAsia="Arial Unicode MS" w:hAnsi="Arial" w:cs="Arial"/>
                            <w:color w:val="000000" w:themeColor="text1"/>
                            <w:sz w:val="20"/>
                            <w:szCs w:val="20"/>
                            <w:u w:val="none"/>
                          </w:rPr>
                          <w:t>Steve Bourne</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20" w:history="1">
                        <w:r w:rsidRPr="008939F5">
                          <w:rPr>
                            <w:rStyle w:val="Hyperlink0"/>
                            <w:rFonts w:ascii="Arial" w:eastAsia="Arial Unicode MS" w:hAnsi="Arial" w:cs="Arial"/>
                            <w:color w:val="000000" w:themeColor="text1"/>
                            <w:sz w:val="20"/>
                            <w:szCs w:val="20"/>
                            <w:u w:val="none"/>
                          </w:rPr>
                          <w:t>Karin K</w:t>
                        </w:r>
                        <w:r w:rsidR="000A75ED" w:rsidRPr="008939F5">
                          <w:rPr>
                            <w:rStyle w:val="Hyperlink0"/>
                            <w:rFonts w:ascii="Arial" w:eastAsia="Arial Unicode MS" w:hAnsi="Arial" w:cs="Arial"/>
                            <w:color w:val="000000" w:themeColor="text1"/>
                            <w:sz w:val="20"/>
                            <w:szCs w:val="20"/>
                            <w:u w:val="none"/>
                          </w:rPr>
                          <w:t>.</w:t>
                        </w:r>
                        <w:r w:rsidRPr="008939F5">
                          <w:rPr>
                            <w:rStyle w:val="Hyperlink0"/>
                            <w:rFonts w:ascii="Arial" w:eastAsia="Arial Unicode MS" w:hAnsi="Arial" w:cs="Arial"/>
                            <w:color w:val="000000" w:themeColor="text1"/>
                            <w:sz w:val="20"/>
                            <w:szCs w:val="20"/>
                            <w:u w:val="none"/>
                          </w:rPr>
                          <w:t xml:space="preserve"> Breitman</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21" w:history="1">
                        <w:r w:rsidRPr="008939F5">
                          <w:rPr>
                            <w:rStyle w:val="Hyperlink1"/>
                            <w:rFonts w:ascii="Arial" w:eastAsia="Arial Unicode MS" w:hAnsi="Arial" w:cs="Arial"/>
                            <w:color w:val="000000" w:themeColor="text1"/>
                            <w:sz w:val="20"/>
                            <w:szCs w:val="20"/>
                            <w:u w:val="none"/>
                          </w:rPr>
                          <w:t>Alain Chesnais</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22" w:history="1">
                        <w:r w:rsidRPr="008939F5">
                          <w:rPr>
                            <w:rStyle w:val="Hyperlink1"/>
                            <w:rFonts w:ascii="Arial" w:eastAsia="Arial Unicode MS" w:hAnsi="Arial" w:cs="Arial"/>
                            <w:color w:val="000000" w:themeColor="text1"/>
                            <w:sz w:val="20"/>
                            <w:szCs w:val="20"/>
                            <w:u w:val="none"/>
                          </w:rPr>
                          <w:t>Terry J</w:t>
                        </w:r>
                        <w:r w:rsidR="000A75ED" w:rsidRPr="008939F5">
                          <w:rPr>
                            <w:rStyle w:val="Hyperlink1"/>
                            <w:rFonts w:ascii="Arial" w:eastAsia="Arial Unicode MS" w:hAnsi="Arial" w:cs="Arial"/>
                            <w:color w:val="000000" w:themeColor="text1"/>
                            <w:sz w:val="20"/>
                            <w:szCs w:val="20"/>
                            <w:u w:val="none"/>
                          </w:rPr>
                          <w:t>.</w:t>
                        </w:r>
                        <w:r w:rsidRPr="008939F5">
                          <w:rPr>
                            <w:rStyle w:val="Hyperlink1"/>
                            <w:rFonts w:ascii="Arial" w:eastAsia="Arial Unicode MS" w:hAnsi="Arial" w:cs="Arial"/>
                            <w:color w:val="000000" w:themeColor="text1"/>
                            <w:sz w:val="20"/>
                            <w:szCs w:val="20"/>
                            <w:u w:val="none"/>
                          </w:rPr>
                          <w:t xml:space="preserve"> Coatta</w:t>
                        </w:r>
                      </w:hyperlink>
                    </w:p>
                    <w:p w:rsidR="00D81AFE" w:rsidRPr="008939F5" w:rsidRDefault="007C3857">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23" w:history="1">
                        <w:r w:rsidRPr="008939F5">
                          <w:rPr>
                            <w:rStyle w:val="Hyperlink1"/>
                            <w:rFonts w:ascii="Arial" w:eastAsia="Arial Unicode MS" w:hAnsi="Arial" w:cs="Arial"/>
                            <w:color w:val="000000" w:themeColor="text1"/>
                            <w:sz w:val="20"/>
                            <w:szCs w:val="20"/>
                            <w:u w:val="none"/>
                          </w:rPr>
                          <w:t>Benjamin Fried</w:t>
                        </w:r>
                      </w:hyperlink>
                    </w:p>
                    <w:p w:rsidR="00942A28" w:rsidRPr="008939F5" w:rsidRDefault="007C3857">
                      <w:pPr>
                        <w:pStyle w:val="TableContents"/>
                        <w:rPr>
                          <w:rStyle w:val="Hyperlink1"/>
                          <w:rFonts w:ascii="Arial" w:eastAsia="Arial Unicode MS" w:hAnsi="Arial" w:cs="Arial"/>
                          <w:color w:val="000000" w:themeColor="text1"/>
                          <w:sz w:val="20"/>
                          <w:szCs w:val="20"/>
                          <w:u w:val="none"/>
                        </w:rPr>
                      </w:pP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r w:rsidR="0056629B" w:rsidRPr="008939F5">
                        <w:rPr>
                          <w:rFonts w:ascii="Arial" w:hAnsi="Arial" w:cs="Arial"/>
                          <w:color w:val="000000" w:themeColor="text1"/>
                          <w:sz w:val="20"/>
                          <w:szCs w:val="20"/>
                        </w:rPr>
                        <w:tab/>
                      </w:r>
                      <w:hyperlink r:id="rId24" w:history="1">
                        <w:r w:rsidRPr="008939F5">
                          <w:rPr>
                            <w:rStyle w:val="Hyperlink1"/>
                            <w:rFonts w:ascii="Arial" w:eastAsia="Arial Unicode MS" w:hAnsi="Arial" w:cs="Arial"/>
                            <w:color w:val="000000" w:themeColor="text1"/>
                            <w:sz w:val="20"/>
                            <w:szCs w:val="20"/>
                            <w:u w:val="none"/>
                          </w:rPr>
                          <w:t>Stephen Ibaraki</w:t>
                        </w:r>
                      </w:hyperlink>
                    </w:p>
                    <w:p w:rsidR="000A75ED" w:rsidRPr="008939F5" w:rsidRDefault="000A75ED">
                      <w:pPr>
                        <w:pStyle w:val="TableContents"/>
                        <w:rPr>
                          <w:rFonts w:ascii="Arial" w:hAnsi="Arial" w:cs="Arial"/>
                          <w:color w:val="000000" w:themeColor="text1"/>
                          <w:sz w:val="20"/>
                          <w:szCs w:val="20"/>
                        </w:rPr>
                      </w:pP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t xml:space="preserve">Theo </w:t>
                      </w:r>
                      <w:proofErr w:type="spellStart"/>
                      <w:r w:rsidRPr="008939F5">
                        <w:rPr>
                          <w:rStyle w:val="Hyperlink1"/>
                          <w:rFonts w:ascii="Arial" w:eastAsia="Arial Unicode MS" w:hAnsi="Arial" w:cs="Arial"/>
                          <w:color w:val="000000" w:themeColor="text1"/>
                          <w:sz w:val="20"/>
                          <w:szCs w:val="20"/>
                          <w:u w:val="none"/>
                        </w:rPr>
                        <w:t>Schlossnagle</w:t>
                      </w:r>
                      <w:proofErr w:type="spellEnd"/>
                    </w:p>
                    <w:p w:rsidR="00D81AFE" w:rsidRPr="008939F5" w:rsidRDefault="007C3857" w:rsidP="00580E15">
                      <w:pPr>
                        <w:pStyle w:val="TableContents"/>
                        <w:rPr>
                          <w:rFonts w:ascii="Arial" w:hAnsi="Arial" w:cs="Arial"/>
                          <w:color w:val="000000" w:themeColor="text1"/>
                          <w:sz w:val="20"/>
                          <w:szCs w:val="20"/>
                        </w:rPr>
                      </w:pPr>
                      <w:r w:rsidRPr="008939F5">
                        <w:rPr>
                          <w:rFonts w:ascii="Arial" w:hAnsi="Arial" w:cs="Arial"/>
                          <w:color w:val="000000" w:themeColor="text1"/>
                          <w:sz w:val="20"/>
                          <w:szCs w:val="20"/>
                        </w:rPr>
                        <w:tab/>
                      </w:r>
                    </w:p>
                    <w:p w:rsidR="00D81AFE" w:rsidRPr="008939F5" w:rsidRDefault="007C3857">
                      <w:pPr>
                        <w:pStyle w:val="TableContents"/>
                        <w:rPr>
                          <w:rStyle w:val="Hyperlink1"/>
                          <w:rFonts w:ascii="Arial" w:eastAsia="Arial Unicode MS" w:hAnsi="Arial" w:cs="Arial"/>
                          <w:color w:val="000000" w:themeColor="text1"/>
                          <w:sz w:val="20"/>
                          <w:szCs w:val="20"/>
                          <w:u w:val="none"/>
                        </w:rPr>
                      </w:pPr>
                      <w:r w:rsidRPr="008939F5">
                        <w:rPr>
                          <w:rFonts w:ascii="Arial" w:hAnsi="Arial" w:cs="Arial"/>
                          <w:color w:val="436976"/>
                          <w:sz w:val="20"/>
                          <w:szCs w:val="20"/>
                          <w:u w:color="436976"/>
                        </w:rPr>
                        <w:tab/>
                      </w:r>
                      <w:r w:rsidRPr="008939F5">
                        <w:rPr>
                          <w:rFonts w:ascii="Arial" w:eastAsia="Arial Unicode MS" w:hAnsi="Arial" w:cs="Arial"/>
                          <w:sz w:val="20"/>
                          <w:szCs w:val="20"/>
                        </w:rPr>
                        <w:t>ACM HQ Staff Member</w:t>
                      </w:r>
                      <w:r w:rsidRPr="008939F5">
                        <w:rPr>
                          <w:rFonts w:ascii="Arial" w:eastAsia="Arial Unicode MS" w:hAnsi="Arial" w:cs="Arial"/>
                          <w:sz w:val="20"/>
                          <w:szCs w:val="20"/>
                        </w:rPr>
                        <w:tab/>
                      </w:r>
                      <w:r w:rsidRPr="008939F5">
                        <w:rPr>
                          <w:rFonts w:ascii="Arial" w:eastAsia="Arial Unicode MS" w:hAnsi="Arial" w:cs="Arial"/>
                          <w:sz w:val="20"/>
                          <w:szCs w:val="20"/>
                        </w:rPr>
                        <w:tab/>
                      </w:r>
                      <w:r w:rsidR="008939F5">
                        <w:rPr>
                          <w:rFonts w:ascii="Arial" w:eastAsia="Arial Unicode MS" w:hAnsi="Arial" w:cs="Arial"/>
                          <w:sz w:val="20"/>
                          <w:szCs w:val="20"/>
                        </w:rPr>
                        <w:tab/>
                      </w:r>
                      <w:hyperlink r:id="rId25" w:history="1">
                        <w:r w:rsidRPr="008939F5">
                          <w:rPr>
                            <w:rStyle w:val="Hyperlink1"/>
                            <w:rFonts w:ascii="Arial" w:eastAsia="Arial Unicode MS" w:hAnsi="Arial" w:cs="Arial"/>
                            <w:color w:val="000000" w:themeColor="text1"/>
                            <w:sz w:val="20"/>
                            <w:szCs w:val="20"/>
                            <w:u w:val="none"/>
                          </w:rPr>
                          <w:t>James Maurer</w:t>
                        </w:r>
                      </w:hyperlink>
                    </w:p>
                    <w:p w:rsidR="00580E15" w:rsidRPr="008939F5" w:rsidRDefault="00580E15">
                      <w:pPr>
                        <w:pStyle w:val="TableContents"/>
                        <w:rPr>
                          <w:rFonts w:ascii="Arial" w:hAnsi="Arial" w:cs="Arial"/>
                          <w:sz w:val="20"/>
                          <w:szCs w:val="20"/>
                        </w:rPr>
                      </w:pPr>
                      <w:r w:rsidRPr="008939F5">
                        <w:rPr>
                          <w:rStyle w:val="Hyperlink1"/>
                          <w:rFonts w:ascii="Arial" w:eastAsia="Arial Unicode MS" w:hAnsi="Arial" w:cs="Arial"/>
                          <w:color w:val="000000" w:themeColor="text1"/>
                          <w:sz w:val="20"/>
                          <w:szCs w:val="20"/>
                          <w:u w:val="none"/>
                        </w:rPr>
                        <w:tab/>
                      </w:r>
                      <w:r w:rsidRPr="008939F5">
                        <w:rPr>
                          <w:rFonts w:ascii="Arial" w:eastAsia="Arial Unicode MS" w:hAnsi="Arial" w:cs="Arial"/>
                          <w:sz w:val="20"/>
                          <w:szCs w:val="20"/>
                        </w:rPr>
                        <w:t>ACM HQ Staff Member</w:t>
                      </w:r>
                      <w:r w:rsidRPr="008939F5">
                        <w:rPr>
                          <w:rStyle w:val="Hyperlink1"/>
                          <w:rFonts w:ascii="Arial" w:eastAsia="Arial Unicode MS" w:hAnsi="Arial" w:cs="Arial"/>
                          <w:color w:val="000000" w:themeColor="text1"/>
                          <w:sz w:val="20"/>
                          <w:szCs w:val="20"/>
                          <w:u w:val="none"/>
                        </w:rPr>
                        <w:tab/>
                      </w:r>
                      <w:r w:rsidRPr="008939F5">
                        <w:rPr>
                          <w:rStyle w:val="Hyperlink1"/>
                          <w:rFonts w:ascii="Arial" w:eastAsia="Arial Unicode MS" w:hAnsi="Arial" w:cs="Arial"/>
                          <w:color w:val="000000" w:themeColor="text1"/>
                          <w:sz w:val="20"/>
                          <w:szCs w:val="20"/>
                          <w:u w:val="none"/>
                        </w:rPr>
                        <w:tab/>
                      </w:r>
                      <w:r w:rsidR="008939F5">
                        <w:rPr>
                          <w:rStyle w:val="Hyperlink1"/>
                          <w:rFonts w:ascii="Arial" w:eastAsia="Arial Unicode MS" w:hAnsi="Arial" w:cs="Arial"/>
                          <w:color w:val="000000" w:themeColor="text1"/>
                          <w:sz w:val="20"/>
                          <w:szCs w:val="20"/>
                          <w:u w:val="none"/>
                        </w:rPr>
                        <w:tab/>
                      </w:r>
                      <w:bookmarkStart w:id="1" w:name="_GoBack"/>
                      <w:bookmarkEnd w:id="1"/>
                      <w:r w:rsidRPr="008939F5">
                        <w:rPr>
                          <w:rFonts w:ascii="Arial" w:eastAsia="Arial Unicode MS" w:hAnsi="Arial" w:cs="Arial"/>
                          <w:color w:val="000000" w:themeColor="text1"/>
                          <w:sz w:val="20"/>
                          <w:szCs w:val="20"/>
                        </w:rPr>
                        <w:t>Wayne Graves</w:t>
                      </w:r>
                    </w:p>
                    <w:p w:rsidR="00D81AFE" w:rsidRDefault="007C3857">
                      <w:r>
                        <w:t xml:space="preserve"> </w:t>
                      </w:r>
                    </w:p>
                  </w:txbxContent>
                </v:textbox>
                <w10:wrap type="square" side="right" anchory="line"/>
              </v:rect>
            </w:pict>
          </mc:Fallback>
        </mc:AlternateContent>
      </w:r>
      <w:r w:rsidRPr="0056629B">
        <w:rPr>
          <w:rFonts w:ascii="Arial" w:hAnsi="Arial" w:cs="Arial"/>
          <w:color w:val="000000" w:themeColor="text1"/>
          <w:sz w:val="20"/>
          <w:szCs w:val="20"/>
          <w:u w:val="single" w:color="0070C0"/>
        </w:rPr>
        <w:t>Committee Chairs</w:t>
      </w:r>
    </w:p>
    <w:p w:rsidR="00D81AFE" w:rsidRPr="000A75ED" w:rsidRDefault="007C3857">
      <w:pPr>
        <w:widowControl w:val="0"/>
        <w:spacing w:line="276" w:lineRule="auto"/>
        <w:ind w:firstLine="720"/>
        <w:jc w:val="both"/>
        <w:rPr>
          <w:rFonts w:ascii="Arial" w:hAnsi="Arial" w:cs="Arial"/>
          <w:color w:val="000000" w:themeColor="text1"/>
          <w:sz w:val="20"/>
          <w:szCs w:val="20"/>
          <w:u w:color="0070C0"/>
        </w:rPr>
      </w:pPr>
      <w:r w:rsidRPr="000A75ED">
        <w:rPr>
          <w:rFonts w:ascii="Arial" w:hAnsi="Arial" w:cs="Arial"/>
          <w:color w:val="000000" w:themeColor="text1"/>
          <w:sz w:val="20"/>
          <w:szCs w:val="20"/>
          <w:u w:color="0070C0"/>
        </w:rPr>
        <w:t>Steve Ibaraki (PDC)</w:t>
      </w:r>
    </w:p>
    <w:p w:rsidR="00D81AFE" w:rsidRPr="000A75ED" w:rsidRDefault="007C3857">
      <w:pPr>
        <w:widowControl w:val="0"/>
        <w:spacing w:line="276" w:lineRule="auto"/>
        <w:ind w:firstLine="720"/>
        <w:jc w:val="both"/>
        <w:rPr>
          <w:rFonts w:ascii="Arial" w:eastAsia="Arial" w:hAnsi="Arial" w:cs="Arial"/>
          <w:b/>
          <w:bCs/>
          <w:color w:val="000000" w:themeColor="text1"/>
          <w:sz w:val="20"/>
          <w:szCs w:val="20"/>
          <w:u w:color="0070C0"/>
        </w:rPr>
      </w:pPr>
      <w:r w:rsidRPr="000A75ED">
        <w:rPr>
          <w:rFonts w:ascii="Arial" w:hAnsi="Arial" w:cs="Arial"/>
          <w:color w:val="000000" w:themeColor="text1"/>
          <w:sz w:val="20"/>
          <w:szCs w:val="20"/>
          <w:u w:color="0070C0"/>
        </w:rPr>
        <w:t>Samy Al Bahra</w:t>
      </w:r>
      <w:r w:rsidR="0088313D" w:rsidRPr="000A75ED">
        <w:rPr>
          <w:rFonts w:ascii="Arial" w:hAnsi="Arial" w:cs="Arial"/>
          <w:color w:val="000000" w:themeColor="text1"/>
          <w:sz w:val="20"/>
          <w:szCs w:val="20"/>
          <w:u w:color="0070C0"/>
        </w:rPr>
        <w:t>, Terry Coatta</w:t>
      </w:r>
      <w:r w:rsidRPr="000A75ED">
        <w:rPr>
          <w:rFonts w:ascii="Arial" w:hAnsi="Arial" w:cs="Arial"/>
          <w:color w:val="000000" w:themeColor="text1"/>
          <w:sz w:val="20"/>
          <w:szCs w:val="20"/>
          <w:u w:color="0070C0"/>
        </w:rPr>
        <w:t xml:space="preserve"> (Applicative)</w:t>
      </w:r>
    </w:p>
    <w:p w:rsidR="00D81AFE" w:rsidRPr="000A75ED" w:rsidRDefault="00D81AFE">
      <w:pPr>
        <w:spacing w:line="276" w:lineRule="auto"/>
        <w:jc w:val="both"/>
        <w:rPr>
          <w:rFonts w:ascii="Arial" w:eastAsia="Arial" w:hAnsi="Arial" w:cs="Arial"/>
          <w:b/>
          <w:bCs/>
          <w:color w:val="000000" w:themeColor="text1"/>
          <w:sz w:val="20"/>
          <w:szCs w:val="20"/>
          <w:u w:color="0070C0"/>
        </w:rPr>
      </w:pPr>
    </w:p>
    <w:p w:rsidR="00D81AFE" w:rsidRPr="000A75ED" w:rsidRDefault="007C3857">
      <w:pPr>
        <w:spacing w:line="276" w:lineRule="auto"/>
        <w:jc w:val="both"/>
        <w:rPr>
          <w:rFonts w:ascii="Arial" w:eastAsia="Arial" w:hAnsi="Arial" w:cs="Arial"/>
          <w:color w:val="000000" w:themeColor="text1"/>
          <w:sz w:val="20"/>
          <w:szCs w:val="20"/>
          <w:u w:val="single" w:color="0070C0"/>
          <w:lang w:val="de-DE"/>
        </w:rPr>
      </w:pPr>
      <w:r w:rsidRPr="000A75ED">
        <w:rPr>
          <w:rFonts w:ascii="Arial" w:hAnsi="Arial" w:cs="Arial"/>
          <w:b/>
          <w:bCs/>
          <w:color w:val="000000" w:themeColor="text1"/>
          <w:sz w:val="20"/>
          <w:szCs w:val="20"/>
          <w:u w:val="single" w:color="0070C0"/>
        </w:rPr>
        <w:t xml:space="preserve">Practitioner Board </w:t>
      </w:r>
      <w:r w:rsidR="0088313D" w:rsidRPr="000A75ED">
        <w:rPr>
          <w:rFonts w:ascii="Arial" w:hAnsi="Arial" w:cs="Arial"/>
          <w:b/>
          <w:bCs/>
          <w:color w:val="000000" w:themeColor="text1"/>
          <w:sz w:val="20"/>
          <w:szCs w:val="20"/>
          <w:u w:val="single" w:color="0070C0"/>
        </w:rPr>
        <w:t>representation</w:t>
      </w:r>
    </w:p>
    <w:p w:rsidR="00D81AFE" w:rsidRPr="000A75ED" w:rsidRDefault="00D81AFE">
      <w:pPr>
        <w:spacing w:line="276" w:lineRule="auto"/>
        <w:jc w:val="both"/>
        <w:rPr>
          <w:rFonts w:ascii="Arial" w:eastAsia="Arial" w:hAnsi="Arial" w:cs="Arial"/>
          <w:color w:val="000000" w:themeColor="text1"/>
          <w:sz w:val="20"/>
          <w:szCs w:val="20"/>
          <w:u w:color="0070C0"/>
          <w:lang w:val="de-DE"/>
        </w:rPr>
      </w:pPr>
    </w:p>
    <w:p w:rsidR="00D81AFE" w:rsidRPr="000A75ED" w:rsidRDefault="007C3857">
      <w:pPr>
        <w:numPr>
          <w:ilvl w:val="0"/>
          <w:numId w:val="3"/>
        </w:numPr>
        <w:tabs>
          <w:tab w:val="clear" w:pos="1080"/>
          <w:tab w:val="num" w:pos="1152"/>
        </w:tabs>
        <w:spacing w:line="276" w:lineRule="auto"/>
        <w:ind w:left="1152" w:hanging="432"/>
        <w:jc w:val="both"/>
        <w:rPr>
          <w:rFonts w:ascii="Arial" w:eastAsia="Arial" w:hAnsi="Arial" w:cs="Arial"/>
          <w:color w:val="000000" w:themeColor="text1"/>
          <w:sz w:val="20"/>
          <w:szCs w:val="20"/>
          <w:u w:color="0070C0"/>
          <w:lang w:val="de-DE"/>
        </w:rPr>
      </w:pPr>
      <w:r w:rsidRPr="000A75ED">
        <w:rPr>
          <w:rFonts w:ascii="Arial" w:hAnsi="Arial" w:cs="Arial"/>
          <w:color w:val="000000" w:themeColor="text1"/>
          <w:sz w:val="20"/>
          <w:szCs w:val="20"/>
          <w:u w:color="0070C0"/>
        </w:rPr>
        <w:t xml:space="preserve">Queue </w:t>
      </w:r>
      <w:r w:rsidR="000B0FA0" w:rsidRPr="000A75ED">
        <w:rPr>
          <w:rFonts w:ascii="Arial" w:hAnsi="Arial" w:cs="Arial"/>
          <w:color w:val="000000" w:themeColor="text1"/>
          <w:sz w:val="20"/>
          <w:szCs w:val="20"/>
          <w:u w:color="0070C0"/>
        </w:rPr>
        <w:t xml:space="preserve">Board </w:t>
      </w:r>
      <w:r w:rsidRPr="000A75ED">
        <w:rPr>
          <w:rFonts w:ascii="Arial" w:hAnsi="Arial" w:cs="Arial"/>
          <w:color w:val="000000" w:themeColor="text1"/>
          <w:sz w:val="20"/>
          <w:szCs w:val="20"/>
          <w:u w:color="0070C0"/>
        </w:rPr>
        <w:t>(Bourne, Maurer, Neville-Neil)</w:t>
      </w:r>
    </w:p>
    <w:p w:rsidR="0056562D" w:rsidRPr="000A75ED" w:rsidRDefault="0056562D" w:rsidP="0056562D">
      <w:pPr>
        <w:numPr>
          <w:ilvl w:val="0"/>
          <w:numId w:val="3"/>
        </w:numPr>
        <w:tabs>
          <w:tab w:val="clear" w:pos="1080"/>
          <w:tab w:val="num" w:pos="1152"/>
        </w:tabs>
        <w:spacing w:line="276" w:lineRule="auto"/>
        <w:ind w:left="1152" w:hanging="432"/>
        <w:jc w:val="both"/>
        <w:rPr>
          <w:rFonts w:ascii="Arial" w:eastAsia="Arial" w:hAnsi="Arial" w:cs="Arial"/>
          <w:color w:val="000000" w:themeColor="text1"/>
          <w:sz w:val="20"/>
          <w:szCs w:val="20"/>
          <w:u w:color="0070C0"/>
        </w:rPr>
      </w:pPr>
      <w:r w:rsidRPr="000A75ED">
        <w:rPr>
          <w:rFonts w:ascii="Arial" w:hAnsi="Arial" w:cs="Arial"/>
          <w:color w:val="000000" w:themeColor="text1"/>
          <w:sz w:val="20"/>
          <w:szCs w:val="20"/>
          <w:u w:color="0070C0"/>
        </w:rPr>
        <w:t>Queue Project: Case Studies (Coatta, Compton)</w:t>
      </w:r>
    </w:p>
    <w:p w:rsidR="00D81AFE" w:rsidRPr="000A75ED" w:rsidRDefault="0088313D">
      <w:pPr>
        <w:numPr>
          <w:ilvl w:val="0"/>
          <w:numId w:val="3"/>
        </w:numPr>
        <w:tabs>
          <w:tab w:val="clear" w:pos="1080"/>
          <w:tab w:val="num" w:pos="1152"/>
        </w:tabs>
        <w:spacing w:line="276" w:lineRule="auto"/>
        <w:ind w:left="1152" w:hanging="432"/>
        <w:jc w:val="both"/>
        <w:rPr>
          <w:rFonts w:ascii="Arial" w:eastAsia="Arial" w:hAnsi="Arial" w:cs="Arial"/>
          <w:color w:val="000000" w:themeColor="text1"/>
          <w:sz w:val="20"/>
          <w:szCs w:val="20"/>
          <w:u w:color="0070C0"/>
          <w:lang w:val="de-DE"/>
        </w:rPr>
      </w:pPr>
      <w:r w:rsidRPr="000A75ED">
        <w:rPr>
          <w:rFonts w:ascii="Arial" w:hAnsi="Arial" w:cs="Arial"/>
          <w:color w:val="000000" w:themeColor="text1"/>
          <w:sz w:val="20"/>
          <w:szCs w:val="20"/>
          <w:u w:color="0070C0"/>
        </w:rPr>
        <w:t xml:space="preserve">Project: </w:t>
      </w:r>
      <w:r w:rsidR="007C3857" w:rsidRPr="000A75ED">
        <w:rPr>
          <w:rFonts w:ascii="Arial" w:hAnsi="Arial" w:cs="Arial"/>
          <w:color w:val="000000" w:themeColor="text1"/>
          <w:sz w:val="20"/>
          <w:szCs w:val="20"/>
          <w:u w:color="0070C0"/>
        </w:rPr>
        <w:t>Applicative (Al Bahra, Coatta)</w:t>
      </w:r>
    </w:p>
    <w:p w:rsidR="00D81AFE" w:rsidRPr="000A75ED" w:rsidRDefault="0088313D">
      <w:pPr>
        <w:numPr>
          <w:ilvl w:val="0"/>
          <w:numId w:val="3"/>
        </w:numPr>
        <w:tabs>
          <w:tab w:val="clear" w:pos="1080"/>
          <w:tab w:val="num" w:pos="1152"/>
        </w:tabs>
        <w:spacing w:line="276" w:lineRule="auto"/>
        <w:ind w:left="1152" w:hanging="432"/>
        <w:jc w:val="both"/>
        <w:rPr>
          <w:rFonts w:ascii="Arial" w:eastAsia="Arial" w:hAnsi="Arial" w:cs="Arial"/>
          <w:color w:val="000000" w:themeColor="text1"/>
          <w:sz w:val="20"/>
          <w:szCs w:val="20"/>
          <w:u w:color="0070C0"/>
        </w:rPr>
      </w:pPr>
      <w:r w:rsidRPr="000A75ED">
        <w:rPr>
          <w:rFonts w:ascii="Arial" w:hAnsi="Arial" w:cs="Arial"/>
          <w:color w:val="000000" w:themeColor="text1"/>
          <w:sz w:val="20"/>
          <w:szCs w:val="20"/>
          <w:u w:color="0070C0"/>
        </w:rPr>
        <w:t xml:space="preserve">Project: </w:t>
      </w:r>
      <w:r w:rsidR="007C3857" w:rsidRPr="000A75ED">
        <w:rPr>
          <w:rFonts w:ascii="Arial" w:hAnsi="Arial" w:cs="Arial"/>
          <w:color w:val="000000" w:themeColor="text1"/>
          <w:sz w:val="20"/>
          <w:szCs w:val="20"/>
          <w:u w:color="0070C0"/>
        </w:rPr>
        <w:t xml:space="preserve">Professional </w:t>
      </w:r>
      <w:r w:rsidR="005B055B" w:rsidRPr="000A75ED">
        <w:rPr>
          <w:rFonts w:ascii="Arial" w:hAnsi="Arial" w:cs="Arial"/>
          <w:color w:val="000000" w:themeColor="text1"/>
          <w:sz w:val="20"/>
          <w:szCs w:val="20"/>
          <w:u w:color="0070C0"/>
        </w:rPr>
        <w:t>D</w:t>
      </w:r>
      <w:r w:rsidR="007C3857" w:rsidRPr="000A75ED">
        <w:rPr>
          <w:rFonts w:ascii="Arial" w:hAnsi="Arial" w:cs="Arial"/>
          <w:color w:val="000000" w:themeColor="text1"/>
          <w:sz w:val="20"/>
          <w:szCs w:val="20"/>
          <w:u w:color="0070C0"/>
        </w:rPr>
        <w:t>evelopment (Ibaraki, Tim</w:t>
      </w:r>
      <w:r w:rsidR="0061085B" w:rsidRPr="000A75ED">
        <w:rPr>
          <w:rFonts w:ascii="Arial" w:hAnsi="Arial" w:cs="Arial"/>
          <w:color w:val="000000" w:themeColor="text1"/>
          <w:sz w:val="20"/>
          <w:szCs w:val="20"/>
          <w:u w:color="0070C0"/>
        </w:rPr>
        <w:t>a</w:t>
      </w:r>
      <w:r w:rsidR="007C3857" w:rsidRPr="000A75ED">
        <w:rPr>
          <w:rFonts w:ascii="Arial" w:hAnsi="Arial" w:cs="Arial"/>
          <w:color w:val="000000" w:themeColor="text1"/>
          <w:sz w:val="20"/>
          <w:szCs w:val="20"/>
          <w:u w:color="0070C0"/>
        </w:rPr>
        <w:t>novsk</w:t>
      </w:r>
      <w:r w:rsidR="0061085B" w:rsidRPr="000A75ED">
        <w:rPr>
          <w:rFonts w:ascii="Arial" w:hAnsi="Arial" w:cs="Arial"/>
          <w:color w:val="000000" w:themeColor="text1"/>
          <w:sz w:val="20"/>
          <w:szCs w:val="20"/>
          <w:u w:color="0070C0"/>
        </w:rPr>
        <w:t>y</w:t>
      </w:r>
      <w:r w:rsidR="007C3857" w:rsidRPr="000A75ED">
        <w:rPr>
          <w:rFonts w:ascii="Arial" w:hAnsi="Arial" w:cs="Arial"/>
          <w:color w:val="000000" w:themeColor="text1"/>
          <w:sz w:val="20"/>
          <w:szCs w:val="20"/>
          <w:u w:color="0070C0"/>
        </w:rPr>
        <w:t>)</w:t>
      </w:r>
    </w:p>
    <w:p w:rsidR="00D81AFE" w:rsidRPr="0056629B" w:rsidRDefault="00D81AFE">
      <w:pPr>
        <w:jc w:val="both"/>
        <w:rPr>
          <w:rFonts w:ascii="Arial" w:eastAsia="Arial" w:hAnsi="Arial" w:cs="Arial"/>
          <w:b/>
          <w:bCs/>
          <w:color w:val="000000" w:themeColor="text1"/>
          <w:sz w:val="20"/>
          <w:szCs w:val="20"/>
          <w:vertAlign w:val="subscript"/>
        </w:rPr>
      </w:pPr>
    </w:p>
    <w:p w:rsidR="00D81AFE" w:rsidRPr="0056629B" w:rsidRDefault="00D81AFE">
      <w:pPr>
        <w:jc w:val="both"/>
        <w:rPr>
          <w:rFonts w:ascii="Arial" w:eastAsia="Arial" w:hAnsi="Arial" w:cs="Arial"/>
          <w:b/>
          <w:bCs/>
          <w:color w:val="000000" w:themeColor="text1"/>
          <w:sz w:val="20"/>
          <w:szCs w:val="20"/>
        </w:rPr>
      </w:pPr>
    </w:p>
    <w:p w:rsidR="00D81AFE" w:rsidRPr="0056629B" w:rsidRDefault="007C3857">
      <w:pPr>
        <w:jc w:val="both"/>
        <w:rPr>
          <w:rFonts w:ascii="Arial" w:eastAsia="Arial" w:hAnsi="Arial" w:cs="Arial"/>
          <w:color w:val="000000" w:themeColor="text1"/>
          <w:sz w:val="20"/>
          <w:szCs w:val="20"/>
        </w:rPr>
      </w:pPr>
      <w:r w:rsidRPr="0056629B">
        <w:rPr>
          <w:rFonts w:ascii="Arial" w:hAnsi="Arial" w:cs="Arial"/>
          <w:b/>
          <w:bCs/>
          <w:color w:val="000000" w:themeColor="text1"/>
          <w:sz w:val="20"/>
          <w:szCs w:val="20"/>
          <w:u w:val="single"/>
        </w:rPr>
        <w:lastRenderedPageBreak/>
        <w:t>1. Queue Web Presence</w:t>
      </w:r>
    </w:p>
    <w:p w:rsidR="00D81AFE" w:rsidRPr="0056629B" w:rsidRDefault="00D81AFE">
      <w:pPr>
        <w:jc w:val="both"/>
        <w:rPr>
          <w:rFonts w:ascii="Arial" w:eastAsia="Arial" w:hAnsi="Arial" w:cs="Arial"/>
          <w:color w:val="000000" w:themeColor="text1"/>
          <w:sz w:val="20"/>
          <w:szCs w:val="20"/>
        </w:rPr>
      </w:pPr>
    </w:p>
    <w:p w:rsidR="00D81AFE" w:rsidRPr="0056629B" w:rsidRDefault="00D81AFE">
      <w:pPr>
        <w:pStyle w:val="PlainText"/>
        <w:widowControl w:val="0"/>
        <w:rPr>
          <w:rFonts w:ascii="Arial" w:eastAsia="Arial" w:hAnsi="Arial" w:cs="Arial"/>
          <w:color w:val="000000" w:themeColor="text1"/>
          <w:sz w:val="20"/>
          <w:szCs w:val="20"/>
        </w:rPr>
      </w:pPr>
    </w:p>
    <w:p w:rsidR="002E3D49" w:rsidRPr="0056629B" w:rsidRDefault="002E3D49" w:rsidP="002E3D49">
      <w:pPr>
        <w:pStyle w:val="Default"/>
        <w:rPr>
          <w:rFonts w:ascii="Arial" w:hAnsi="Arial" w:cs="Arial"/>
          <w:color w:val="000000" w:themeColor="text1"/>
          <w:sz w:val="20"/>
          <w:szCs w:val="20"/>
        </w:rPr>
      </w:pPr>
      <w:r w:rsidRPr="0056629B">
        <w:rPr>
          <w:rFonts w:ascii="Arial" w:hAnsi="Arial" w:cs="Arial"/>
          <w:color w:val="000000" w:themeColor="text1"/>
          <w:sz w:val="20"/>
          <w:szCs w:val="20"/>
        </w:rPr>
        <w:t xml:space="preserve">Queue continues to grow its readership, with more than 1.5 million </w:t>
      </w:r>
      <w:r w:rsidR="00EF262E" w:rsidRPr="0056629B">
        <w:rPr>
          <w:rFonts w:ascii="Arial" w:hAnsi="Arial" w:cs="Arial"/>
          <w:color w:val="000000" w:themeColor="text1"/>
          <w:sz w:val="20"/>
          <w:szCs w:val="20"/>
        </w:rPr>
        <w:t>page views</w:t>
      </w:r>
      <w:r w:rsidRPr="0056629B">
        <w:rPr>
          <w:rFonts w:ascii="Arial" w:hAnsi="Arial" w:cs="Arial"/>
          <w:color w:val="000000" w:themeColor="text1"/>
          <w:sz w:val="20"/>
          <w:szCs w:val="20"/>
        </w:rPr>
        <w:t xml:space="preserve"> in the past 12 months. This is a 20% increase compared to the previous year.</w:t>
      </w:r>
    </w:p>
    <w:p w:rsidR="002E3D49" w:rsidRPr="0056629B" w:rsidRDefault="002E3D49" w:rsidP="002E3D49">
      <w:pPr>
        <w:pStyle w:val="Default"/>
        <w:rPr>
          <w:rFonts w:ascii="Arial" w:hAnsi="Arial" w:cs="Arial"/>
          <w:color w:val="000000" w:themeColor="text1"/>
          <w:sz w:val="20"/>
          <w:szCs w:val="20"/>
        </w:rPr>
      </w:pPr>
    </w:p>
    <w:p w:rsidR="007569D5" w:rsidRPr="0056629B" w:rsidRDefault="007569D5" w:rsidP="002E3D49">
      <w:pPr>
        <w:pStyle w:val="Default"/>
        <w:rPr>
          <w:rFonts w:ascii="Arial" w:hAnsi="Arial" w:cs="Arial"/>
          <w:color w:val="000000" w:themeColor="text1"/>
          <w:sz w:val="20"/>
          <w:szCs w:val="20"/>
        </w:rPr>
      </w:pPr>
      <w:r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000B2E48" w:rsidRPr="0056629B">
        <w:rPr>
          <w:rFonts w:ascii="Arial" w:hAnsi="Arial" w:cs="Arial"/>
          <w:color w:val="000000" w:themeColor="text1"/>
          <w:sz w:val="20"/>
          <w:szCs w:val="20"/>
        </w:rPr>
        <w:tab/>
      </w:r>
      <w:r w:rsidR="00750582" w:rsidRPr="0056629B">
        <w:rPr>
          <w:rFonts w:ascii="Arial" w:hAnsi="Arial" w:cs="Arial"/>
          <w:color w:val="000000" w:themeColor="text1"/>
          <w:sz w:val="20"/>
          <w:szCs w:val="20"/>
        </w:rPr>
        <w:t>Since</w:t>
      </w:r>
      <w:r w:rsidRPr="0056629B">
        <w:rPr>
          <w:rFonts w:ascii="Arial" w:hAnsi="Arial" w:cs="Arial"/>
          <w:color w:val="000000" w:themeColor="text1"/>
          <w:sz w:val="20"/>
          <w:szCs w:val="20"/>
        </w:rPr>
        <w:t xml:space="preserve"> 2015 </w:t>
      </w:r>
      <w:r w:rsidR="000B2E48" w:rsidRPr="0056629B">
        <w:rPr>
          <w:rFonts w:ascii="Arial" w:hAnsi="Arial" w:cs="Arial"/>
          <w:color w:val="000000" w:themeColor="text1"/>
          <w:sz w:val="20"/>
          <w:szCs w:val="20"/>
        </w:rPr>
        <w:tab/>
      </w:r>
      <w:r w:rsidR="00750582" w:rsidRPr="0056629B">
        <w:rPr>
          <w:rFonts w:ascii="Arial" w:hAnsi="Arial" w:cs="Arial"/>
          <w:color w:val="000000" w:themeColor="text1"/>
          <w:sz w:val="20"/>
          <w:szCs w:val="20"/>
        </w:rPr>
        <w:t>Since</w:t>
      </w:r>
      <w:r w:rsidRPr="0056629B">
        <w:rPr>
          <w:rFonts w:ascii="Arial" w:hAnsi="Arial" w:cs="Arial"/>
          <w:color w:val="000000" w:themeColor="text1"/>
          <w:sz w:val="20"/>
          <w:szCs w:val="20"/>
        </w:rPr>
        <w:t xml:space="preserve"> 2010</w:t>
      </w:r>
    </w:p>
    <w:p w:rsidR="002E3D49" w:rsidRPr="0056629B" w:rsidRDefault="002E3D49" w:rsidP="002E3D49">
      <w:pPr>
        <w:pStyle w:val="Default"/>
        <w:rPr>
          <w:rFonts w:ascii="Arial" w:hAnsi="Arial" w:cs="Arial"/>
          <w:color w:val="000000" w:themeColor="text1"/>
          <w:sz w:val="20"/>
          <w:szCs w:val="20"/>
        </w:rPr>
      </w:pPr>
      <w:r w:rsidRPr="0056629B">
        <w:rPr>
          <w:rFonts w:ascii="Arial" w:hAnsi="Arial" w:cs="Arial"/>
          <w:color w:val="000000" w:themeColor="text1"/>
          <w:sz w:val="20"/>
          <w:szCs w:val="20"/>
        </w:rPr>
        <w:t>Page</w:t>
      </w:r>
      <w:r w:rsidR="007569D5" w:rsidRPr="0056629B">
        <w:rPr>
          <w:rFonts w:ascii="Arial" w:hAnsi="Arial" w:cs="Arial"/>
          <w:color w:val="000000" w:themeColor="text1"/>
          <w:sz w:val="20"/>
          <w:szCs w:val="20"/>
        </w:rPr>
        <w:t xml:space="preserve">s </w:t>
      </w:r>
      <w:r w:rsidRPr="0056629B">
        <w:rPr>
          <w:rFonts w:ascii="Arial" w:hAnsi="Arial" w:cs="Arial"/>
          <w:color w:val="000000" w:themeColor="text1"/>
          <w:sz w:val="20"/>
          <w:szCs w:val="20"/>
        </w:rPr>
        <w:t>view</w:t>
      </w:r>
      <w:r w:rsidR="007569D5" w:rsidRPr="0056629B">
        <w:rPr>
          <w:rFonts w:ascii="Arial" w:hAnsi="Arial" w:cs="Arial"/>
          <w:color w:val="000000" w:themeColor="text1"/>
          <w:sz w:val="20"/>
          <w:szCs w:val="20"/>
        </w:rPr>
        <w:t>ed</w:t>
      </w:r>
      <w:r w:rsidRPr="0056629B">
        <w:rPr>
          <w:rFonts w:ascii="Arial" w:hAnsi="Arial" w:cs="Arial"/>
          <w:color w:val="000000" w:themeColor="text1"/>
          <w:sz w:val="20"/>
          <w:szCs w:val="20"/>
        </w:rPr>
        <w:t xml:space="preserve">      </w:t>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Pr="0056629B">
        <w:rPr>
          <w:rFonts w:ascii="Arial" w:hAnsi="Arial" w:cs="Arial"/>
          <w:color w:val="000000" w:themeColor="text1"/>
          <w:sz w:val="20"/>
          <w:szCs w:val="20"/>
        </w:rPr>
        <w:t>+20.5%</w:t>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007569D5" w:rsidRPr="0056629B">
        <w:rPr>
          <w:rFonts w:ascii="Arial" w:hAnsi="Arial" w:cs="Arial"/>
          <w:color w:val="000000" w:themeColor="text1"/>
          <w:sz w:val="20"/>
          <w:szCs w:val="20"/>
        </w:rPr>
        <w:t xml:space="preserve"> +59.5%</w:t>
      </w:r>
    </w:p>
    <w:p w:rsidR="002E3D49" w:rsidRPr="0056629B" w:rsidRDefault="002E3D49" w:rsidP="002E3D49">
      <w:pPr>
        <w:pStyle w:val="Default"/>
        <w:rPr>
          <w:rFonts w:ascii="Arial" w:hAnsi="Arial" w:cs="Arial"/>
          <w:color w:val="000000" w:themeColor="text1"/>
          <w:sz w:val="20"/>
          <w:szCs w:val="20"/>
        </w:rPr>
      </w:pPr>
      <w:r w:rsidRPr="0056629B">
        <w:rPr>
          <w:rFonts w:ascii="Arial" w:hAnsi="Arial" w:cs="Arial"/>
          <w:color w:val="000000" w:themeColor="text1"/>
          <w:sz w:val="20"/>
          <w:szCs w:val="20"/>
        </w:rPr>
        <w:t xml:space="preserve">Number of readers </w:t>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Pr="0056629B">
        <w:rPr>
          <w:rFonts w:ascii="Arial" w:hAnsi="Arial" w:cs="Arial"/>
          <w:color w:val="000000" w:themeColor="text1"/>
          <w:sz w:val="20"/>
          <w:szCs w:val="20"/>
        </w:rPr>
        <w:t>+3.3%</w:t>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007569D5" w:rsidRPr="0056629B">
        <w:rPr>
          <w:rFonts w:ascii="Arial" w:hAnsi="Arial" w:cs="Arial"/>
          <w:color w:val="000000" w:themeColor="text1"/>
          <w:sz w:val="20"/>
          <w:szCs w:val="20"/>
        </w:rPr>
        <w:t xml:space="preserve"> +63.3%</w:t>
      </w:r>
    </w:p>
    <w:p w:rsidR="002E3D49" w:rsidRPr="0056629B" w:rsidRDefault="002E3D49" w:rsidP="002E3D49">
      <w:pPr>
        <w:pStyle w:val="Default"/>
        <w:rPr>
          <w:rFonts w:ascii="Arial" w:hAnsi="Arial" w:cs="Arial"/>
          <w:color w:val="000000" w:themeColor="text1"/>
          <w:sz w:val="20"/>
          <w:szCs w:val="20"/>
        </w:rPr>
      </w:pPr>
      <w:r w:rsidRPr="0056629B">
        <w:rPr>
          <w:rFonts w:ascii="Arial" w:hAnsi="Arial" w:cs="Arial"/>
          <w:color w:val="000000" w:themeColor="text1"/>
          <w:sz w:val="20"/>
          <w:szCs w:val="20"/>
        </w:rPr>
        <w:t>Sessions</w:t>
      </w:r>
      <w:r w:rsidRPr="0056629B">
        <w:rPr>
          <w:rFonts w:ascii="Arial" w:hAnsi="Arial" w:cs="Arial"/>
          <w:color w:val="000000" w:themeColor="text1"/>
          <w:sz w:val="20"/>
          <w:szCs w:val="20"/>
        </w:rPr>
        <w:tab/>
        <w:t xml:space="preserve">     </w:t>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Pr="0056629B">
        <w:rPr>
          <w:rFonts w:ascii="Arial" w:hAnsi="Arial" w:cs="Arial"/>
          <w:color w:val="000000" w:themeColor="text1"/>
          <w:sz w:val="20"/>
          <w:szCs w:val="20"/>
        </w:rPr>
        <w:t>+1.6%</w:t>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007569D5" w:rsidRPr="0056629B">
        <w:rPr>
          <w:rFonts w:ascii="Arial" w:hAnsi="Arial" w:cs="Arial"/>
          <w:color w:val="000000" w:themeColor="text1"/>
          <w:sz w:val="20"/>
          <w:szCs w:val="20"/>
        </w:rPr>
        <w:t>+55.9%</w:t>
      </w:r>
    </w:p>
    <w:p w:rsidR="002E3D49" w:rsidRPr="0056629B" w:rsidRDefault="002E3D49" w:rsidP="002E3D49">
      <w:pPr>
        <w:pStyle w:val="Default"/>
        <w:rPr>
          <w:rFonts w:ascii="Arial" w:hAnsi="Arial" w:cs="Arial"/>
          <w:color w:val="000000" w:themeColor="text1"/>
          <w:sz w:val="20"/>
          <w:szCs w:val="20"/>
        </w:rPr>
      </w:pPr>
      <w:r w:rsidRPr="0056629B">
        <w:rPr>
          <w:rFonts w:ascii="Arial" w:hAnsi="Arial" w:cs="Arial"/>
          <w:color w:val="000000" w:themeColor="text1"/>
          <w:sz w:val="20"/>
          <w:szCs w:val="20"/>
        </w:rPr>
        <w:t>Pages/session</w:t>
      </w:r>
      <w:r w:rsidRPr="0056629B">
        <w:rPr>
          <w:rFonts w:ascii="Arial" w:hAnsi="Arial" w:cs="Arial"/>
          <w:color w:val="000000" w:themeColor="text1"/>
          <w:sz w:val="20"/>
          <w:szCs w:val="20"/>
        </w:rPr>
        <w:tab/>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Pr="0056629B">
        <w:rPr>
          <w:rFonts w:ascii="Arial" w:hAnsi="Arial" w:cs="Arial"/>
          <w:color w:val="000000" w:themeColor="text1"/>
          <w:sz w:val="20"/>
          <w:szCs w:val="20"/>
        </w:rPr>
        <w:t>+18.6%</w:t>
      </w:r>
      <w:r w:rsidR="007569D5" w:rsidRPr="0056629B">
        <w:rPr>
          <w:rFonts w:ascii="Arial" w:hAnsi="Arial" w:cs="Arial"/>
          <w:color w:val="000000" w:themeColor="text1"/>
          <w:sz w:val="20"/>
          <w:szCs w:val="20"/>
        </w:rPr>
        <w:t xml:space="preserve">     </w:t>
      </w:r>
      <w:r w:rsidR="000B2E48" w:rsidRPr="0056629B">
        <w:rPr>
          <w:rFonts w:ascii="Arial" w:hAnsi="Arial" w:cs="Arial"/>
          <w:color w:val="000000" w:themeColor="text1"/>
          <w:sz w:val="20"/>
          <w:szCs w:val="20"/>
        </w:rPr>
        <w:tab/>
      </w:r>
      <w:r w:rsidR="007569D5" w:rsidRPr="0056629B">
        <w:rPr>
          <w:rFonts w:ascii="Arial" w:hAnsi="Arial" w:cs="Arial"/>
          <w:color w:val="000000" w:themeColor="text1"/>
          <w:sz w:val="20"/>
          <w:szCs w:val="20"/>
        </w:rPr>
        <w:t>+2.3%</w:t>
      </w:r>
    </w:p>
    <w:p w:rsidR="00D81AFE" w:rsidRPr="0056629B" w:rsidRDefault="00D81AFE">
      <w:pPr>
        <w:pStyle w:val="Default"/>
        <w:rPr>
          <w:rFonts w:ascii="Arial" w:eastAsia="Arial" w:hAnsi="Arial" w:cs="Arial"/>
          <w:color w:val="000000" w:themeColor="text1"/>
          <w:sz w:val="20"/>
          <w:szCs w:val="20"/>
        </w:rPr>
      </w:pPr>
    </w:p>
    <w:p w:rsidR="007569D5" w:rsidRPr="0056629B" w:rsidRDefault="007569D5" w:rsidP="007569D5">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Other than Google search, social media sites are the most important source of readers</w:t>
      </w:r>
    </w:p>
    <w:p w:rsidR="007569D5" w:rsidRPr="0056629B" w:rsidRDefault="007569D5">
      <w:pPr>
        <w:pStyle w:val="Default"/>
        <w:rPr>
          <w:rFonts w:ascii="Arial" w:eastAsia="Arial" w:hAnsi="Arial" w:cs="Arial"/>
          <w:color w:val="000000" w:themeColor="text1"/>
          <w:sz w:val="20"/>
          <w:szCs w:val="20"/>
        </w:rPr>
      </w:pPr>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20%</w:t>
      </w:r>
      <w:r w:rsidRPr="0056629B">
        <w:rPr>
          <w:rFonts w:ascii="Arial" w:eastAsia="Arial" w:hAnsi="Arial" w:cs="Arial"/>
          <w:color w:val="000000" w:themeColor="text1"/>
          <w:sz w:val="20"/>
          <w:szCs w:val="20"/>
        </w:rPr>
        <w:tab/>
        <w:t>Google search</w:t>
      </w:r>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11%</w:t>
      </w:r>
      <w:r w:rsidRPr="0056629B">
        <w:rPr>
          <w:rFonts w:ascii="Arial" w:eastAsia="Arial" w:hAnsi="Arial" w:cs="Arial"/>
          <w:color w:val="000000" w:themeColor="text1"/>
          <w:sz w:val="20"/>
          <w:szCs w:val="20"/>
        </w:rPr>
        <w:tab/>
      </w:r>
      <w:proofErr w:type="spellStart"/>
      <w:r w:rsidRPr="0056629B">
        <w:rPr>
          <w:rFonts w:ascii="Arial" w:eastAsia="Arial" w:hAnsi="Arial" w:cs="Arial"/>
          <w:color w:val="000000" w:themeColor="text1"/>
          <w:sz w:val="20"/>
          <w:szCs w:val="20"/>
        </w:rPr>
        <w:t>Googe</w:t>
      </w:r>
      <w:proofErr w:type="spellEnd"/>
      <w:r w:rsidRPr="0056629B">
        <w:rPr>
          <w:rFonts w:ascii="Arial" w:eastAsia="Arial" w:hAnsi="Arial" w:cs="Arial"/>
          <w:color w:val="000000" w:themeColor="text1"/>
          <w:sz w:val="20"/>
          <w:szCs w:val="20"/>
        </w:rPr>
        <w:t xml:space="preserve"> AdWords</w:t>
      </w:r>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10%</w:t>
      </w:r>
      <w:r w:rsidRPr="0056629B">
        <w:rPr>
          <w:rFonts w:ascii="Arial" w:eastAsia="Arial" w:hAnsi="Arial" w:cs="Arial"/>
          <w:color w:val="000000" w:themeColor="text1"/>
          <w:sz w:val="20"/>
          <w:szCs w:val="20"/>
        </w:rPr>
        <w:tab/>
        <w:t>Hacker News</w:t>
      </w:r>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5%</w:t>
      </w:r>
      <w:r w:rsidRPr="0056629B">
        <w:rPr>
          <w:rFonts w:ascii="Arial" w:eastAsia="Arial" w:hAnsi="Arial" w:cs="Arial"/>
          <w:color w:val="000000" w:themeColor="text1"/>
          <w:sz w:val="20"/>
          <w:szCs w:val="20"/>
        </w:rPr>
        <w:tab/>
        <w:t xml:space="preserve">Twitter </w:t>
      </w:r>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 xml:space="preserve">2% </w:t>
      </w:r>
      <w:r w:rsidRPr="0056629B">
        <w:rPr>
          <w:rFonts w:ascii="Arial" w:eastAsia="Arial" w:hAnsi="Arial" w:cs="Arial"/>
          <w:color w:val="000000" w:themeColor="text1"/>
          <w:sz w:val="20"/>
          <w:szCs w:val="20"/>
        </w:rPr>
        <w:tab/>
      </w:r>
      <w:proofErr w:type="spellStart"/>
      <w:r w:rsidRPr="0056629B">
        <w:rPr>
          <w:rFonts w:ascii="Arial" w:eastAsia="Arial" w:hAnsi="Arial" w:cs="Arial"/>
          <w:color w:val="000000" w:themeColor="text1"/>
          <w:sz w:val="20"/>
          <w:szCs w:val="20"/>
        </w:rPr>
        <w:t>reddit</w:t>
      </w:r>
      <w:proofErr w:type="spellEnd"/>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1%</w:t>
      </w:r>
      <w:r w:rsidRPr="0056629B">
        <w:rPr>
          <w:rFonts w:ascii="Arial" w:eastAsia="Arial" w:hAnsi="Arial" w:cs="Arial"/>
          <w:color w:val="000000" w:themeColor="text1"/>
          <w:sz w:val="20"/>
          <w:szCs w:val="20"/>
        </w:rPr>
        <w:tab/>
        <w:t>Facebook</w:t>
      </w:r>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1%</w:t>
      </w:r>
      <w:r w:rsidRPr="0056629B">
        <w:rPr>
          <w:rFonts w:ascii="Arial" w:eastAsia="Arial" w:hAnsi="Arial" w:cs="Arial"/>
          <w:color w:val="000000" w:themeColor="text1"/>
          <w:sz w:val="20"/>
          <w:szCs w:val="20"/>
        </w:rPr>
        <w:tab/>
      </w:r>
      <w:proofErr w:type="spellStart"/>
      <w:r w:rsidRPr="0056629B">
        <w:rPr>
          <w:rFonts w:ascii="Arial" w:eastAsia="Arial" w:hAnsi="Arial" w:cs="Arial"/>
          <w:color w:val="000000" w:themeColor="text1"/>
          <w:sz w:val="20"/>
          <w:szCs w:val="20"/>
        </w:rPr>
        <w:t>slashdot</w:t>
      </w:r>
      <w:proofErr w:type="spellEnd"/>
    </w:p>
    <w:p w:rsidR="00750582" w:rsidRPr="0056629B" w:rsidRDefault="00750582">
      <w:pPr>
        <w:pStyle w:val="Default"/>
        <w:rPr>
          <w:rFonts w:ascii="Arial" w:eastAsia="Arial" w:hAnsi="Arial" w:cs="Arial"/>
          <w:color w:val="000000" w:themeColor="text1"/>
          <w:sz w:val="20"/>
          <w:szCs w:val="20"/>
        </w:rPr>
      </w:pPr>
    </w:p>
    <w:p w:rsidR="00750582" w:rsidRPr="0056629B" w:rsidRDefault="00750582">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Hacker News is the biggest source of visits to Queue other than Google search and clicks on Google text ads. Facebook has never been one of the biggest sources of visits, but is the one growing the most, with 80% more visits from Facebook last year than the previous year.</w:t>
      </w:r>
    </w:p>
    <w:p w:rsidR="00347E38" w:rsidRPr="0056629B" w:rsidRDefault="00347E38">
      <w:pPr>
        <w:pStyle w:val="Default"/>
        <w:rPr>
          <w:rFonts w:ascii="Arial" w:eastAsia="Arial" w:hAnsi="Arial" w:cs="Arial"/>
          <w:color w:val="000000" w:themeColor="text1"/>
          <w:sz w:val="20"/>
          <w:szCs w:val="20"/>
        </w:rPr>
      </w:pPr>
    </w:p>
    <w:p w:rsidR="00750582" w:rsidRPr="0056629B" w:rsidRDefault="00347E38">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Visits to Queue from the U.S. remains steady at about 35% of all traffic, while traffic from India and China is increasing by about 2% each year. Traffic from Europe and Latin America is steady but we’re seeing more growth in Asia, specifically Vietnam, Pakistan, and Indonesia.</w:t>
      </w:r>
    </w:p>
    <w:p w:rsidR="007569D5" w:rsidRPr="0056629B" w:rsidRDefault="007569D5">
      <w:pPr>
        <w:pStyle w:val="Default"/>
        <w:rPr>
          <w:rFonts w:ascii="Arial" w:eastAsia="Arial" w:hAnsi="Arial" w:cs="Arial"/>
          <w:color w:val="000000" w:themeColor="text1"/>
          <w:sz w:val="20"/>
          <w:szCs w:val="20"/>
        </w:rPr>
      </w:pPr>
    </w:p>
    <w:p w:rsidR="00A71A15" w:rsidRPr="0056629B" w:rsidRDefault="00A71A15" w:rsidP="00A71A15">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We have been seeing an increase in mobile access of content every year and the rate of increase is growing. Mobile access to the Queue site is 26% higher than last year, with 27% of visits to Queue now via phones or tablets.</w:t>
      </w:r>
    </w:p>
    <w:p w:rsidR="00A71A15" w:rsidRPr="0056629B" w:rsidRDefault="00A71A15" w:rsidP="00A71A15">
      <w:pPr>
        <w:pStyle w:val="Default"/>
        <w:rPr>
          <w:rFonts w:ascii="Arial" w:eastAsia="Arial" w:hAnsi="Arial" w:cs="Arial"/>
          <w:color w:val="000000" w:themeColor="text1"/>
          <w:sz w:val="20"/>
          <w:szCs w:val="20"/>
        </w:rPr>
      </w:pPr>
    </w:p>
    <w:p w:rsidR="00A71A15" w:rsidRPr="0056629B" w:rsidRDefault="00A71A15" w:rsidP="00A71A15">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To address this, in late 2015 Queue launched apps for iOS, Android, and a browser-based version.</w:t>
      </w:r>
    </w:p>
    <w:p w:rsidR="00A71A15" w:rsidRPr="0056629B" w:rsidRDefault="00A71A15">
      <w:pPr>
        <w:pStyle w:val="Default"/>
        <w:rPr>
          <w:rFonts w:ascii="Arial" w:eastAsia="Arial" w:hAnsi="Arial" w:cs="Arial"/>
          <w:color w:val="000000" w:themeColor="text1"/>
          <w:sz w:val="20"/>
          <w:szCs w:val="20"/>
        </w:rPr>
      </w:pPr>
    </w:p>
    <w:p w:rsidR="00347E38" w:rsidRPr="0056629B" w:rsidRDefault="00347E38">
      <w:pPr>
        <w:pStyle w:val="Default"/>
        <w:rPr>
          <w:rFonts w:ascii="Arial" w:eastAsia="Arial" w:hAnsi="Arial" w:cs="Arial"/>
          <w:color w:val="000000" w:themeColor="text1"/>
          <w:sz w:val="20"/>
          <w:szCs w:val="20"/>
        </w:rPr>
      </w:pPr>
      <w:r w:rsidRPr="0056629B">
        <w:rPr>
          <w:rFonts w:ascii="Arial" w:eastAsia="Arial" w:hAnsi="Arial" w:cs="Arial"/>
          <w:color w:val="000000" w:themeColor="text1"/>
          <w:sz w:val="20"/>
          <w:szCs w:val="20"/>
        </w:rPr>
        <w:t xml:space="preserve">The </w:t>
      </w:r>
      <w:proofErr w:type="spellStart"/>
      <w:r w:rsidRPr="0056629B">
        <w:rPr>
          <w:rFonts w:ascii="Arial" w:eastAsia="Arial" w:hAnsi="Arial" w:cs="Arial"/>
          <w:color w:val="000000" w:themeColor="text1"/>
          <w:sz w:val="20"/>
          <w:szCs w:val="20"/>
        </w:rPr>
        <w:t>acmqueue</w:t>
      </w:r>
      <w:proofErr w:type="spellEnd"/>
      <w:r w:rsidRPr="0056629B">
        <w:rPr>
          <w:rFonts w:ascii="Arial" w:eastAsia="Arial" w:hAnsi="Arial" w:cs="Arial"/>
          <w:color w:val="000000" w:themeColor="text1"/>
          <w:sz w:val="20"/>
          <w:szCs w:val="20"/>
        </w:rPr>
        <w:t xml:space="preserve"> app has been live for about 11 months and has attracted around 4,000 users, with about 2,000 of those active </w:t>
      </w:r>
      <w:r w:rsidR="00805460" w:rsidRPr="0056629B">
        <w:rPr>
          <w:rFonts w:ascii="Arial" w:eastAsia="Arial" w:hAnsi="Arial" w:cs="Arial"/>
          <w:color w:val="000000" w:themeColor="text1"/>
          <w:sz w:val="20"/>
          <w:szCs w:val="20"/>
        </w:rPr>
        <w:t>each month</w:t>
      </w:r>
      <w:r w:rsidRPr="0056629B">
        <w:rPr>
          <w:rFonts w:ascii="Arial" w:eastAsia="Arial" w:hAnsi="Arial" w:cs="Arial"/>
          <w:color w:val="000000" w:themeColor="text1"/>
          <w:sz w:val="20"/>
          <w:szCs w:val="20"/>
        </w:rPr>
        <w:t xml:space="preserve">. Although the numbers are modest, </w:t>
      </w:r>
      <w:r w:rsidR="00805460" w:rsidRPr="0056629B">
        <w:rPr>
          <w:rFonts w:ascii="Arial" w:eastAsia="Arial" w:hAnsi="Arial" w:cs="Arial"/>
          <w:color w:val="000000" w:themeColor="text1"/>
          <w:sz w:val="20"/>
          <w:szCs w:val="20"/>
        </w:rPr>
        <w:t xml:space="preserve">since launch, </w:t>
      </w:r>
      <w:r w:rsidRPr="0056629B">
        <w:rPr>
          <w:rFonts w:ascii="Arial" w:eastAsia="Arial" w:hAnsi="Arial" w:cs="Arial"/>
          <w:color w:val="000000" w:themeColor="text1"/>
          <w:sz w:val="20"/>
          <w:szCs w:val="20"/>
        </w:rPr>
        <w:t xml:space="preserve">the </w:t>
      </w:r>
      <w:proofErr w:type="spellStart"/>
      <w:r w:rsidRPr="0056629B">
        <w:rPr>
          <w:rFonts w:ascii="Arial" w:eastAsia="Arial" w:hAnsi="Arial" w:cs="Arial"/>
          <w:color w:val="000000" w:themeColor="text1"/>
          <w:sz w:val="20"/>
          <w:szCs w:val="20"/>
        </w:rPr>
        <w:t>acmqueue</w:t>
      </w:r>
      <w:proofErr w:type="spellEnd"/>
      <w:r w:rsidRPr="0056629B">
        <w:rPr>
          <w:rFonts w:ascii="Arial" w:eastAsia="Arial" w:hAnsi="Arial" w:cs="Arial"/>
          <w:color w:val="000000" w:themeColor="text1"/>
          <w:sz w:val="20"/>
          <w:szCs w:val="20"/>
        </w:rPr>
        <w:t xml:space="preserve"> app has had more use than any other ACM app, has earned more in sales than any other ACM app, and has been installed more than any ACM app other than the DL app.</w:t>
      </w:r>
    </w:p>
    <w:p w:rsidR="00A71A15" w:rsidRPr="0056629B" w:rsidRDefault="00A71A15">
      <w:pPr>
        <w:pStyle w:val="Default"/>
        <w:rPr>
          <w:rFonts w:ascii="Arial" w:eastAsia="Arial" w:hAnsi="Arial" w:cs="Arial"/>
          <w:color w:val="000000" w:themeColor="text1"/>
          <w:sz w:val="20"/>
          <w:szCs w:val="20"/>
        </w:rPr>
      </w:pPr>
    </w:p>
    <w:p w:rsidR="00805460" w:rsidRPr="0056629B" w:rsidRDefault="00805460">
      <w:pPr>
        <w:pStyle w:val="Default"/>
        <w:rPr>
          <w:rFonts w:ascii="Arial" w:eastAsia="Arial" w:hAnsi="Arial" w:cs="Arial"/>
          <w:color w:val="000000" w:themeColor="text1"/>
          <w:sz w:val="20"/>
          <w:szCs w:val="20"/>
        </w:rPr>
      </w:pPr>
    </w:p>
    <w:p w:rsidR="00D81AFE" w:rsidRPr="0056629B" w:rsidRDefault="007C3857">
      <w:pPr>
        <w:jc w:val="both"/>
        <w:rPr>
          <w:rFonts w:ascii="Arial" w:eastAsia="Arial" w:hAnsi="Arial" w:cs="Arial"/>
          <w:b/>
          <w:bCs/>
          <w:color w:val="000000" w:themeColor="text1"/>
          <w:sz w:val="20"/>
          <w:szCs w:val="20"/>
          <w:u w:val="single"/>
        </w:rPr>
      </w:pPr>
      <w:r w:rsidRPr="0056629B">
        <w:rPr>
          <w:rFonts w:ascii="Arial" w:hAnsi="Arial" w:cs="Arial"/>
          <w:b/>
          <w:bCs/>
          <w:color w:val="000000" w:themeColor="text1"/>
          <w:sz w:val="20"/>
          <w:szCs w:val="20"/>
          <w:u w:val="single"/>
        </w:rPr>
        <w:t xml:space="preserve">2. </w:t>
      </w:r>
      <w:r w:rsidR="0056562D">
        <w:rPr>
          <w:rFonts w:ascii="Arial" w:hAnsi="Arial" w:cs="Arial"/>
          <w:b/>
          <w:bCs/>
          <w:color w:val="000000" w:themeColor="text1"/>
          <w:sz w:val="20"/>
          <w:szCs w:val="20"/>
          <w:u w:val="single"/>
        </w:rPr>
        <w:t xml:space="preserve">Queue </w:t>
      </w:r>
      <w:r w:rsidRPr="0056629B">
        <w:rPr>
          <w:rFonts w:ascii="Arial" w:hAnsi="Arial" w:cs="Arial"/>
          <w:b/>
          <w:bCs/>
          <w:color w:val="000000" w:themeColor="text1"/>
          <w:sz w:val="20"/>
          <w:szCs w:val="20"/>
          <w:u w:val="single"/>
        </w:rPr>
        <w:t>Case Studies</w:t>
      </w:r>
    </w:p>
    <w:p w:rsidR="00D81AFE" w:rsidRPr="0056629B" w:rsidRDefault="00D81AFE">
      <w:pPr>
        <w:jc w:val="both"/>
        <w:rPr>
          <w:rFonts w:ascii="Arial" w:eastAsia="Arial" w:hAnsi="Arial" w:cs="Arial"/>
          <w:b/>
          <w:bCs/>
          <w:color w:val="000000" w:themeColor="text1"/>
          <w:sz w:val="20"/>
          <w:szCs w:val="20"/>
          <w:u w:val="single"/>
        </w:rPr>
      </w:pPr>
    </w:p>
    <w:p w:rsidR="00EF262E" w:rsidRPr="0056629B" w:rsidRDefault="00EF262E" w:rsidP="00EF262E">
      <w:pPr>
        <w:rPr>
          <w:rFonts w:ascii="Arial" w:hAnsi="Arial" w:cs="Arial"/>
          <w:b/>
          <w:color w:val="000000" w:themeColor="text1"/>
          <w:sz w:val="20"/>
          <w:szCs w:val="20"/>
        </w:rPr>
      </w:pPr>
      <w:r w:rsidRPr="0056629B">
        <w:rPr>
          <w:rFonts w:ascii="Arial" w:hAnsi="Arial" w:cs="Arial"/>
          <w:b/>
          <w:color w:val="000000" w:themeColor="text1"/>
          <w:sz w:val="20"/>
          <w:szCs w:val="20"/>
        </w:rPr>
        <w:t xml:space="preserve">The Case Study Steering Committee currently consists of: </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Terry Coatta (Committee Chair &amp; CTO at Marine Learning Systems)</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Mark Compton (Coordinator)</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 Chris </w:t>
      </w:r>
      <w:proofErr w:type="spellStart"/>
      <w:r w:rsidRPr="0056629B">
        <w:rPr>
          <w:rFonts w:ascii="Arial" w:hAnsi="Arial" w:cs="Arial"/>
          <w:color w:val="000000" w:themeColor="text1"/>
          <w:sz w:val="20"/>
          <w:szCs w:val="20"/>
        </w:rPr>
        <w:t>McCubbin</w:t>
      </w:r>
      <w:proofErr w:type="spellEnd"/>
      <w:r w:rsidRPr="0056629B">
        <w:rPr>
          <w:rFonts w:ascii="Arial" w:hAnsi="Arial" w:cs="Arial"/>
          <w:color w:val="000000" w:themeColor="text1"/>
          <w:sz w:val="20"/>
          <w:szCs w:val="20"/>
        </w:rPr>
        <w:t xml:space="preserve"> (Director of Data Science at </w:t>
      </w:r>
      <w:proofErr w:type="spellStart"/>
      <w:r w:rsidRPr="0056629B">
        <w:rPr>
          <w:rFonts w:ascii="Arial" w:hAnsi="Arial" w:cs="Arial"/>
          <w:color w:val="000000" w:themeColor="text1"/>
          <w:sz w:val="20"/>
          <w:szCs w:val="20"/>
        </w:rPr>
        <w:t>Sqrrl</w:t>
      </w:r>
      <w:proofErr w:type="spellEnd"/>
      <w:r w:rsidRPr="0056629B">
        <w:rPr>
          <w:rFonts w:ascii="Arial" w:hAnsi="Arial" w:cs="Arial"/>
          <w:color w:val="000000" w:themeColor="text1"/>
          <w:sz w:val="20"/>
          <w:szCs w:val="20"/>
        </w:rPr>
        <w:t>)</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 Becky </w:t>
      </w:r>
      <w:proofErr w:type="spellStart"/>
      <w:r w:rsidRPr="0056629B">
        <w:rPr>
          <w:rFonts w:ascii="Arial" w:hAnsi="Arial" w:cs="Arial"/>
          <w:color w:val="000000" w:themeColor="text1"/>
          <w:sz w:val="20"/>
          <w:szCs w:val="20"/>
        </w:rPr>
        <w:t>Bace</w:t>
      </w:r>
      <w:proofErr w:type="spellEnd"/>
      <w:r w:rsidRPr="0056629B">
        <w:rPr>
          <w:rFonts w:ascii="Arial" w:hAnsi="Arial" w:cs="Arial"/>
          <w:color w:val="000000" w:themeColor="text1"/>
          <w:sz w:val="20"/>
          <w:szCs w:val="20"/>
        </w:rPr>
        <w:t xml:space="preserve"> (Chief Strategist at Center for Forensics, Information Technology, and Security)</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 Lucas </w:t>
      </w:r>
      <w:proofErr w:type="spellStart"/>
      <w:r w:rsidRPr="0056629B">
        <w:rPr>
          <w:rFonts w:ascii="Arial" w:hAnsi="Arial" w:cs="Arial"/>
          <w:color w:val="000000" w:themeColor="text1"/>
          <w:sz w:val="20"/>
          <w:szCs w:val="20"/>
        </w:rPr>
        <w:t>Panjer</w:t>
      </w:r>
      <w:proofErr w:type="spellEnd"/>
      <w:r w:rsidRPr="0056629B">
        <w:rPr>
          <w:rFonts w:ascii="Arial" w:hAnsi="Arial" w:cs="Arial"/>
          <w:color w:val="000000" w:themeColor="text1"/>
          <w:sz w:val="20"/>
          <w:szCs w:val="20"/>
        </w:rPr>
        <w:t xml:space="preserve"> (Senior Director of Engineering at </w:t>
      </w:r>
      <w:proofErr w:type="spellStart"/>
      <w:r w:rsidRPr="0056629B">
        <w:rPr>
          <w:rFonts w:ascii="Arial" w:hAnsi="Arial" w:cs="Arial"/>
          <w:color w:val="000000" w:themeColor="text1"/>
          <w:sz w:val="20"/>
          <w:szCs w:val="20"/>
        </w:rPr>
        <w:t>Tasktop</w:t>
      </w:r>
      <w:proofErr w:type="spellEnd"/>
      <w:r w:rsidRPr="0056629B">
        <w:rPr>
          <w:rFonts w:ascii="Arial" w:hAnsi="Arial" w:cs="Arial"/>
          <w:color w:val="000000" w:themeColor="text1"/>
          <w:sz w:val="20"/>
          <w:szCs w:val="20"/>
        </w:rPr>
        <w:t xml:space="preserve">) </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 Ken Britton (Engineering Director at </w:t>
      </w:r>
      <w:proofErr w:type="spellStart"/>
      <w:r w:rsidRPr="0056629B">
        <w:rPr>
          <w:rFonts w:ascii="Arial" w:hAnsi="Arial" w:cs="Arial"/>
          <w:color w:val="000000" w:themeColor="text1"/>
          <w:sz w:val="20"/>
          <w:szCs w:val="20"/>
        </w:rPr>
        <w:t>HootSuite</w:t>
      </w:r>
      <w:proofErr w:type="spellEnd"/>
      <w:r w:rsidRPr="0056629B">
        <w:rPr>
          <w:rFonts w:ascii="Arial" w:hAnsi="Arial" w:cs="Arial"/>
          <w:color w:val="000000" w:themeColor="text1"/>
          <w:sz w:val="20"/>
          <w:szCs w:val="20"/>
        </w:rPr>
        <w:t>)</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Shon Vick (Head of Health IT at ESAC)</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 Harry </w:t>
      </w:r>
      <w:proofErr w:type="spellStart"/>
      <w:r w:rsidRPr="0056629B">
        <w:rPr>
          <w:rFonts w:ascii="Arial" w:hAnsi="Arial" w:cs="Arial"/>
          <w:color w:val="000000" w:themeColor="text1"/>
          <w:sz w:val="20"/>
          <w:szCs w:val="20"/>
        </w:rPr>
        <w:t>Saal</w:t>
      </w:r>
      <w:proofErr w:type="spellEnd"/>
      <w:r w:rsidRPr="0056629B">
        <w:rPr>
          <w:rFonts w:ascii="Arial" w:hAnsi="Arial" w:cs="Arial"/>
          <w:color w:val="000000" w:themeColor="text1"/>
          <w:sz w:val="20"/>
          <w:szCs w:val="20"/>
        </w:rPr>
        <w:t xml:space="preserve"> (Chairman of </w:t>
      </w:r>
      <w:proofErr w:type="spellStart"/>
      <w:r w:rsidRPr="0056629B">
        <w:rPr>
          <w:rFonts w:ascii="Arial" w:hAnsi="Arial" w:cs="Arial"/>
          <w:color w:val="000000" w:themeColor="text1"/>
          <w:sz w:val="20"/>
          <w:szCs w:val="20"/>
        </w:rPr>
        <w:t>Retrotope</w:t>
      </w:r>
      <w:proofErr w:type="spellEnd"/>
      <w:r w:rsidRPr="0056629B">
        <w:rPr>
          <w:rFonts w:ascii="Arial" w:hAnsi="Arial" w:cs="Arial"/>
          <w:color w:val="000000" w:themeColor="text1"/>
          <w:sz w:val="20"/>
          <w:szCs w:val="20"/>
        </w:rPr>
        <w:t>)</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b/>
          <w:color w:val="000000" w:themeColor="text1"/>
          <w:sz w:val="20"/>
          <w:szCs w:val="20"/>
        </w:rPr>
      </w:pPr>
      <w:r w:rsidRPr="0056629B">
        <w:rPr>
          <w:rFonts w:ascii="Arial" w:hAnsi="Arial" w:cs="Arial"/>
          <w:b/>
          <w:color w:val="000000" w:themeColor="text1"/>
          <w:sz w:val="20"/>
          <w:szCs w:val="20"/>
        </w:rPr>
        <w:t xml:space="preserve">Summary </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Over the past year, the case study group has published 2 case studies and 3 companion articles. We have one case study which will be ready for publication shortly, and have started work on one new case study.</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b/>
          <w:color w:val="000000" w:themeColor="text1"/>
          <w:sz w:val="20"/>
          <w:szCs w:val="20"/>
        </w:rPr>
      </w:pPr>
      <w:r w:rsidRPr="0056629B">
        <w:rPr>
          <w:rFonts w:ascii="Arial" w:hAnsi="Arial" w:cs="Arial"/>
          <w:b/>
          <w:color w:val="000000" w:themeColor="text1"/>
          <w:sz w:val="20"/>
          <w:szCs w:val="20"/>
        </w:rPr>
        <w:t>Published Case Studies</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Over the past year, two case studies have been delivered for publication, with yet another well along in the development process. Also, the case study effort managed to develop three additional articles for publication, with at least three more currently underway. The first of the case studies to appear over the past year explored Google’s decision to go with a Software-Designed-Networking approach for the private-backbone WAN connecting all its data centers worldwide, the challenges encountered in the course of implementing that design, and the results observed as a consequence. Amin </w:t>
      </w:r>
      <w:proofErr w:type="spellStart"/>
      <w:r w:rsidRPr="0056629B">
        <w:rPr>
          <w:rFonts w:ascii="Arial" w:hAnsi="Arial" w:cs="Arial"/>
          <w:color w:val="000000" w:themeColor="text1"/>
          <w:sz w:val="20"/>
          <w:szCs w:val="20"/>
        </w:rPr>
        <w:t>Vahdat</w:t>
      </w:r>
      <w:proofErr w:type="spellEnd"/>
      <w:r w:rsidRPr="0056629B">
        <w:rPr>
          <w:rFonts w:ascii="Arial" w:hAnsi="Arial" w:cs="Arial"/>
          <w:color w:val="000000" w:themeColor="text1"/>
          <w:sz w:val="20"/>
          <w:szCs w:val="20"/>
        </w:rPr>
        <w:t xml:space="preserve"> (Google’s Chief WAN Architect), David Clark (MIT), and Jennifer Rexford (Princeton) were featured in that discussion. </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The current issue of Queue features the second case study, focused on what it is that precipitated the design decisions key to the creation of Facebook’s celebrated React framework. Pete Hunt (the engineering manager at Instagram who was the first person to use React for a production deployment), Paul </w:t>
      </w:r>
      <w:proofErr w:type="spellStart"/>
      <w:r w:rsidRPr="0056629B">
        <w:rPr>
          <w:rFonts w:ascii="Arial" w:hAnsi="Arial" w:cs="Arial"/>
          <w:color w:val="000000" w:themeColor="text1"/>
          <w:sz w:val="20"/>
          <w:szCs w:val="20"/>
        </w:rPr>
        <w:t>O’Shannessy</w:t>
      </w:r>
      <w:proofErr w:type="spellEnd"/>
      <w:r w:rsidRPr="0056629B">
        <w:rPr>
          <w:rFonts w:ascii="Arial" w:hAnsi="Arial" w:cs="Arial"/>
          <w:color w:val="000000" w:themeColor="text1"/>
          <w:sz w:val="20"/>
          <w:szCs w:val="20"/>
        </w:rPr>
        <w:t xml:space="preserve"> (who coordinates React development at Facebook), Dave Smith (Engineering Director at </w:t>
      </w:r>
      <w:proofErr w:type="spellStart"/>
      <w:r w:rsidRPr="0056629B">
        <w:rPr>
          <w:rFonts w:ascii="Arial" w:hAnsi="Arial" w:cs="Arial"/>
          <w:color w:val="000000" w:themeColor="text1"/>
          <w:sz w:val="20"/>
          <w:szCs w:val="20"/>
        </w:rPr>
        <w:t>HireVue</w:t>
      </w:r>
      <w:proofErr w:type="spellEnd"/>
      <w:r w:rsidRPr="0056629B">
        <w:rPr>
          <w:rFonts w:ascii="Arial" w:hAnsi="Arial" w:cs="Arial"/>
          <w:color w:val="000000" w:themeColor="text1"/>
          <w:sz w:val="20"/>
          <w:szCs w:val="20"/>
        </w:rPr>
        <w:t xml:space="preserve">), and Terry Coatta (CTO at Marine Learning Systems). </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b/>
          <w:color w:val="000000" w:themeColor="text1"/>
          <w:sz w:val="20"/>
          <w:szCs w:val="20"/>
        </w:rPr>
      </w:pPr>
      <w:r w:rsidRPr="0056629B">
        <w:rPr>
          <w:rFonts w:ascii="Arial" w:hAnsi="Arial" w:cs="Arial"/>
          <w:b/>
          <w:color w:val="000000" w:themeColor="text1"/>
          <w:sz w:val="20"/>
          <w:szCs w:val="20"/>
        </w:rPr>
        <w:t>Published Companion Articles</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Finally, the three case study companion articles that were published over the past year included “Testing a Distributed System,” by Philip Maddox, a systems engineer at </w:t>
      </w:r>
      <w:proofErr w:type="spellStart"/>
      <w:r w:rsidRPr="0056629B">
        <w:rPr>
          <w:rFonts w:ascii="Arial" w:hAnsi="Arial" w:cs="Arial"/>
          <w:color w:val="000000" w:themeColor="text1"/>
          <w:sz w:val="20"/>
          <w:szCs w:val="20"/>
        </w:rPr>
        <w:t>Circonus</w:t>
      </w:r>
      <w:proofErr w:type="spellEnd"/>
      <w:r w:rsidRPr="0056629B">
        <w:rPr>
          <w:rFonts w:ascii="Arial" w:hAnsi="Arial" w:cs="Arial"/>
          <w:color w:val="000000" w:themeColor="text1"/>
          <w:sz w:val="20"/>
          <w:szCs w:val="20"/>
        </w:rPr>
        <w:t xml:space="preserve">; “Debugging Distributed Systems,” by Ivan </w:t>
      </w:r>
      <w:proofErr w:type="spellStart"/>
      <w:r w:rsidRPr="0056629B">
        <w:rPr>
          <w:rFonts w:ascii="Arial" w:hAnsi="Arial" w:cs="Arial"/>
          <w:color w:val="000000" w:themeColor="text1"/>
          <w:sz w:val="20"/>
          <w:szCs w:val="20"/>
        </w:rPr>
        <w:t>Beschastnikh</w:t>
      </w:r>
      <w:proofErr w:type="spellEnd"/>
      <w:r w:rsidRPr="0056629B">
        <w:rPr>
          <w:rFonts w:ascii="Arial" w:hAnsi="Arial" w:cs="Arial"/>
          <w:color w:val="000000" w:themeColor="text1"/>
          <w:sz w:val="20"/>
          <w:szCs w:val="20"/>
        </w:rPr>
        <w:t xml:space="preserve"> and Patty Wang (both from the University of British Columbia), </w:t>
      </w:r>
      <w:proofErr w:type="spellStart"/>
      <w:r w:rsidRPr="0056629B">
        <w:rPr>
          <w:rFonts w:ascii="Arial" w:hAnsi="Arial" w:cs="Arial"/>
          <w:color w:val="000000" w:themeColor="text1"/>
          <w:sz w:val="20"/>
          <w:szCs w:val="20"/>
        </w:rPr>
        <w:t>Yuriv</w:t>
      </w:r>
      <w:proofErr w:type="spellEnd"/>
      <w:r w:rsidRPr="0056629B">
        <w:rPr>
          <w:rFonts w:ascii="Arial" w:hAnsi="Arial" w:cs="Arial"/>
          <w:color w:val="000000" w:themeColor="text1"/>
          <w:sz w:val="20"/>
          <w:szCs w:val="20"/>
        </w:rPr>
        <w:t xml:space="preserve"> </w:t>
      </w:r>
      <w:proofErr w:type="spellStart"/>
      <w:r w:rsidRPr="0056629B">
        <w:rPr>
          <w:rFonts w:ascii="Arial" w:hAnsi="Arial" w:cs="Arial"/>
          <w:color w:val="000000" w:themeColor="text1"/>
          <w:sz w:val="20"/>
          <w:szCs w:val="20"/>
        </w:rPr>
        <w:t>Brun</w:t>
      </w:r>
      <w:proofErr w:type="spellEnd"/>
      <w:r w:rsidRPr="0056629B">
        <w:rPr>
          <w:rFonts w:ascii="Arial" w:hAnsi="Arial" w:cs="Arial"/>
          <w:color w:val="000000" w:themeColor="text1"/>
          <w:sz w:val="20"/>
          <w:szCs w:val="20"/>
        </w:rPr>
        <w:t xml:space="preserve"> (University of Massachusetts, Amherst), and Michael D. Ernst (University of Washington); along with  “Functional at Scale,” by Marius </w:t>
      </w:r>
      <w:proofErr w:type="spellStart"/>
      <w:r w:rsidRPr="0056629B">
        <w:rPr>
          <w:rFonts w:ascii="Arial" w:hAnsi="Arial" w:cs="Arial"/>
          <w:color w:val="000000" w:themeColor="text1"/>
          <w:sz w:val="20"/>
          <w:szCs w:val="20"/>
        </w:rPr>
        <w:t>Eriksen</w:t>
      </w:r>
      <w:proofErr w:type="spellEnd"/>
      <w:r w:rsidRPr="0056629B">
        <w:rPr>
          <w:rFonts w:ascii="Arial" w:hAnsi="Arial" w:cs="Arial"/>
          <w:color w:val="000000" w:themeColor="text1"/>
          <w:sz w:val="20"/>
          <w:szCs w:val="20"/>
        </w:rPr>
        <w:t xml:space="preserve"> (a Principal Engineer in Twitter’s Systems Infrastructure Group).</w:t>
      </w: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Ongoing and Future Work</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 xml:space="preserve">The case story we currently have under development focuses on </w:t>
      </w:r>
      <w:proofErr w:type="spellStart"/>
      <w:r w:rsidRPr="0056629B">
        <w:rPr>
          <w:rFonts w:ascii="Arial" w:hAnsi="Arial" w:cs="Arial"/>
          <w:color w:val="000000" w:themeColor="text1"/>
          <w:sz w:val="20"/>
          <w:szCs w:val="20"/>
        </w:rPr>
        <w:t>HootSuite’s</w:t>
      </w:r>
      <w:proofErr w:type="spellEnd"/>
      <w:r w:rsidRPr="0056629B">
        <w:rPr>
          <w:rFonts w:ascii="Arial" w:hAnsi="Arial" w:cs="Arial"/>
          <w:color w:val="000000" w:themeColor="text1"/>
          <w:sz w:val="20"/>
          <w:szCs w:val="20"/>
        </w:rPr>
        <w:t xml:space="preserve"> migration away from the LAMP stack to take more of a </w:t>
      </w:r>
      <w:proofErr w:type="spellStart"/>
      <w:r w:rsidRPr="0056629B">
        <w:rPr>
          <w:rFonts w:ascii="Arial" w:hAnsi="Arial" w:cs="Arial"/>
          <w:color w:val="000000" w:themeColor="text1"/>
          <w:sz w:val="20"/>
          <w:szCs w:val="20"/>
        </w:rPr>
        <w:t>microservices</w:t>
      </w:r>
      <w:proofErr w:type="spellEnd"/>
      <w:r w:rsidRPr="0056629B">
        <w:rPr>
          <w:rFonts w:ascii="Arial" w:hAnsi="Arial" w:cs="Arial"/>
          <w:color w:val="000000" w:themeColor="text1"/>
          <w:sz w:val="20"/>
          <w:szCs w:val="20"/>
        </w:rPr>
        <w:t xml:space="preserve"> approach to customer interaction. It’s a shift that has involved changes in the underlying platform, tools, architecture, and programming language the popular social media platform uses. Among those participating in the discussion at the heart of this story are Edward Steel, </w:t>
      </w:r>
      <w:proofErr w:type="spellStart"/>
      <w:r w:rsidRPr="0056629B">
        <w:rPr>
          <w:rFonts w:ascii="Arial" w:hAnsi="Arial" w:cs="Arial"/>
          <w:color w:val="000000" w:themeColor="text1"/>
          <w:sz w:val="20"/>
          <w:szCs w:val="20"/>
        </w:rPr>
        <w:t>Yanik</w:t>
      </w:r>
      <w:proofErr w:type="spellEnd"/>
      <w:r w:rsidRPr="0056629B">
        <w:rPr>
          <w:rFonts w:ascii="Arial" w:hAnsi="Arial" w:cs="Arial"/>
          <w:color w:val="000000" w:themeColor="text1"/>
          <w:sz w:val="20"/>
          <w:szCs w:val="20"/>
        </w:rPr>
        <w:t xml:space="preserve"> </w:t>
      </w:r>
      <w:proofErr w:type="spellStart"/>
      <w:r w:rsidRPr="0056629B">
        <w:rPr>
          <w:rFonts w:ascii="Arial" w:hAnsi="Arial" w:cs="Arial"/>
          <w:color w:val="000000" w:themeColor="text1"/>
          <w:sz w:val="20"/>
          <w:szCs w:val="20"/>
        </w:rPr>
        <w:t>Berube</w:t>
      </w:r>
      <w:proofErr w:type="spellEnd"/>
      <w:r w:rsidRPr="0056629B">
        <w:rPr>
          <w:rFonts w:ascii="Arial" w:hAnsi="Arial" w:cs="Arial"/>
          <w:color w:val="000000" w:themeColor="text1"/>
          <w:sz w:val="20"/>
          <w:szCs w:val="20"/>
        </w:rPr>
        <w:t xml:space="preserve">, and Ken Britton from </w:t>
      </w:r>
      <w:proofErr w:type="spellStart"/>
      <w:r w:rsidRPr="0056629B">
        <w:rPr>
          <w:rFonts w:ascii="Arial" w:hAnsi="Arial" w:cs="Arial"/>
          <w:color w:val="000000" w:themeColor="text1"/>
          <w:sz w:val="20"/>
          <w:szCs w:val="20"/>
        </w:rPr>
        <w:t>HootSuite</w:t>
      </w:r>
      <w:proofErr w:type="spellEnd"/>
      <w:r w:rsidRPr="0056629B">
        <w:rPr>
          <w:rFonts w:ascii="Arial" w:hAnsi="Arial" w:cs="Arial"/>
          <w:color w:val="000000" w:themeColor="text1"/>
          <w:sz w:val="20"/>
          <w:szCs w:val="20"/>
        </w:rPr>
        <w:t xml:space="preserve">, along with Jonas </w:t>
      </w:r>
      <w:proofErr w:type="spellStart"/>
      <w:r w:rsidRPr="0056629B">
        <w:rPr>
          <w:rFonts w:ascii="Arial" w:hAnsi="Arial" w:cs="Arial"/>
          <w:color w:val="000000" w:themeColor="text1"/>
          <w:sz w:val="20"/>
          <w:szCs w:val="20"/>
        </w:rPr>
        <w:t>Bonér</w:t>
      </w:r>
      <w:proofErr w:type="spellEnd"/>
      <w:r w:rsidRPr="0056629B">
        <w:rPr>
          <w:rFonts w:ascii="Arial" w:hAnsi="Arial" w:cs="Arial"/>
          <w:color w:val="000000" w:themeColor="text1"/>
          <w:sz w:val="20"/>
          <w:szCs w:val="20"/>
        </w:rPr>
        <w:t xml:space="preserve"> from </w:t>
      </w:r>
      <w:proofErr w:type="spellStart"/>
      <w:r w:rsidRPr="0056629B">
        <w:rPr>
          <w:rFonts w:ascii="Arial" w:hAnsi="Arial" w:cs="Arial"/>
          <w:color w:val="000000" w:themeColor="text1"/>
          <w:sz w:val="20"/>
          <w:szCs w:val="20"/>
        </w:rPr>
        <w:t>Typesafe</w:t>
      </w:r>
      <w:proofErr w:type="spellEnd"/>
      <w:r w:rsidRPr="0056629B">
        <w:rPr>
          <w:rFonts w:ascii="Arial" w:hAnsi="Arial" w:cs="Arial"/>
          <w:color w:val="000000" w:themeColor="text1"/>
          <w:sz w:val="20"/>
          <w:szCs w:val="20"/>
        </w:rPr>
        <w:t xml:space="preserve"> and Terry Coatta.</w:t>
      </w:r>
    </w:p>
    <w:p w:rsidR="00EF262E" w:rsidRPr="0056629B" w:rsidRDefault="00EF262E" w:rsidP="00EF262E">
      <w:pPr>
        <w:rPr>
          <w:rFonts w:ascii="Arial" w:hAnsi="Arial" w:cs="Arial"/>
          <w:color w:val="000000" w:themeColor="text1"/>
          <w:sz w:val="20"/>
          <w:szCs w:val="20"/>
        </w:rPr>
      </w:pPr>
    </w:p>
    <w:p w:rsidR="00EF262E" w:rsidRPr="0056629B" w:rsidRDefault="00EF262E" w:rsidP="00EF262E">
      <w:pPr>
        <w:rPr>
          <w:rFonts w:ascii="Arial" w:hAnsi="Arial" w:cs="Arial"/>
          <w:color w:val="000000" w:themeColor="text1"/>
          <w:sz w:val="20"/>
          <w:szCs w:val="20"/>
        </w:rPr>
      </w:pPr>
      <w:r w:rsidRPr="0056629B">
        <w:rPr>
          <w:rFonts w:ascii="Arial" w:hAnsi="Arial" w:cs="Arial"/>
          <w:color w:val="000000" w:themeColor="text1"/>
          <w:sz w:val="20"/>
          <w:szCs w:val="20"/>
        </w:rPr>
        <w:t>Next in our queue is a case study that discusses an effort at Google that didn’t go exactly as planned. It concerns an application that’s truly pedestrian. But what makes the story interesting is that, midway through the project, the development team concluded it had probably chosen the wrong framework for the job. How they decided to proceed from there is the matter we’ll want to focus upon. And we also hope to accompany this piece with an article or two related to other trends in Web development.</w:t>
      </w:r>
    </w:p>
    <w:p w:rsidR="00EF262E" w:rsidRPr="0056629B" w:rsidRDefault="00EF262E" w:rsidP="00EF262E">
      <w:pPr>
        <w:rPr>
          <w:rFonts w:ascii="Arial" w:hAnsi="Arial" w:cs="Arial"/>
          <w:color w:val="000000" w:themeColor="text1"/>
          <w:sz w:val="20"/>
          <w:szCs w:val="20"/>
        </w:rPr>
      </w:pPr>
    </w:p>
    <w:p w:rsidR="00D81AFE" w:rsidRPr="0056629B" w:rsidRDefault="00D81AFE">
      <w:pPr>
        <w:rPr>
          <w:rFonts w:ascii="Arial" w:eastAsia="Arial" w:hAnsi="Arial" w:cs="Arial"/>
          <w:color w:val="000000" w:themeColor="text1"/>
          <w:sz w:val="20"/>
          <w:szCs w:val="20"/>
        </w:rPr>
      </w:pPr>
    </w:p>
    <w:p w:rsidR="00D81AFE" w:rsidRPr="0056629B" w:rsidRDefault="007C3857">
      <w:pPr>
        <w:rPr>
          <w:rFonts w:ascii="Arial" w:eastAsia="Arial" w:hAnsi="Arial" w:cs="Arial"/>
          <w:b/>
          <w:bCs/>
          <w:color w:val="000000" w:themeColor="text1"/>
          <w:sz w:val="20"/>
          <w:szCs w:val="20"/>
          <w:u w:val="single"/>
        </w:rPr>
      </w:pPr>
      <w:r w:rsidRPr="0056629B">
        <w:rPr>
          <w:rFonts w:ascii="Arial" w:hAnsi="Arial" w:cs="Arial"/>
          <w:b/>
          <w:bCs/>
          <w:color w:val="000000" w:themeColor="text1"/>
          <w:sz w:val="20"/>
          <w:szCs w:val="20"/>
          <w:u w:val="single"/>
        </w:rPr>
        <w:t>3. Applicative</w:t>
      </w:r>
    </w:p>
    <w:p w:rsidR="00D81AFE" w:rsidRPr="0056629B" w:rsidRDefault="00D81AFE">
      <w:pPr>
        <w:rPr>
          <w:rFonts w:ascii="Arial" w:hAnsi="Arial" w:cs="Arial"/>
          <w:color w:val="000000" w:themeColor="text1"/>
          <w:sz w:val="20"/>
          <w:szCs w:val="20"/>
        </w:rPr>
      </w:pPr>
    </w:p>
    <w:p w:rsidR="00D81AFE" w:rsidRPr="0056629B" w:rsidRDefault="007C3857">
      <w:pPr>
        <w:rPr>
          <w:rFonts w:ascii="Arial" w:eastAsia="Arial" w:hAnsi="Arial" w:cs="Arial"/>
          <w:color w:val="000000" w:themeColor="text1"/>
          <w:sz w:val="20"/>
          <w:szCs w:val="20"/>
        </w:rPr>
      </w:pPr>
      <w:r w:rsidRPr="0056629B">
        <w:rPr>
          <w:rFonts w:ascii="Arial" w:hAnsi="Arial" w:cs="Arial"/>
          <w:color w:val="000000" w:themeColor="text1"/>
          <w:sz w:val="20"/>
          <w:szCs w:val="20"/>
        </w:rPr>
        <w:t xml:space="preserve">ACM hosted its </w:t>
      </w:r>
      <w:r w:rsidR="00CD7EBC" w:rsidRPr="0056629B">
        <w:rPr>
          <w:rFonts w:ascii="Arial" w:hAnsi="Arial" w:cs="Arial"/>
          <w:color w:val="000000" w:themeColor="text1"/>
          <w:sz w:val="20"/>
          <w:szCs w:val="20"/>
        </w:rPr>
        <w:t xml:space="preserve">second </w:t>
      </w:r>
      <w:r w:rsidRPr="0056629B">
        <w:rPr>
          <w:rFonts w:ascii="Arial" w:hAnsi="Arial" w:cs="Arial"/>
          <w:color w:val="000000" w:themeColor="text1"/>
          <w:sz w:val="20"/>
          <w:szCs w:val="20"/>
        </w:rPr>
        <w:t xml:space="preserve">conference by and for practitioners, </w:t>
      </w:r>
      <w:hyperlink r:id="rId26" w:history="1">
        <w:r w:rsidRPr="0056629B">
          <w:rPr>
            <w:rStyle w:val="Hyperlink0"/>
            <w:rFonts w:ascii="Arial" w:hAnsi="Arial" w:cs="Arial"/>
            <w:color w:val="000000" w:themeColor="text1"/>
            <w:sz w:val="20"/>
            <w:szCs w:val="20"/>
          </w:rPr>
          <w:t>Applicative</w:t>
        </w:r>
      </w:hyperlink>
      <w:r w:rsidRPr="0056629B">
        <w:rPr>
          <w:rFonts w:ascii="Arial" w:hAnsi="Arial" w:cs="Arial"/>
          <w:color w:val="000000" w:themeColor="text1"/>
          <w:sz w:val="20"/>
          <w:szCs w:val="20"/>
        </w:rPr>
        <w:t xml:space="preserve">, in </w:t>
      </w:r>
      <w:r w:rsidR="00CD7EBC" w:rsidRPr="0056629B">
        <w:rPr>
          <w:rFonts w:ascii="Arial" w:hAnsi="Arial" w:cs="Arial"/>
          <w:color w:val="000000" w:themeColor="text1"/>
          <w:sz w:val="20"/>
          <w:szCs w:val="20"/>
        </w:rPr>
        <w:t>June</w:t>
      </w:r>
      <w:r w:rsidRPr="0056629B">
        <w:rPr>
          <w:rFonts w:ascii="Arial" w:hAnsi="Arial" w:cs="Arial"/>
          <w:color w:val="000000" w:themeColor="text1"/>
          <w:sz w:val="20"/>
          <w:szCs w:val="20"/>
        </w:rPr>
        <w:t xml:space="preserve"> of 201</w:t>
      </w:r>
      <w:r w:rsidR="00CD7EBC" w:rsidRPr="0056629B">
        <w:rPr>
          <w:rFonts w:ascii="Arial" w:hAnsi="Arial" w:cs="Arial"/>
          <w:color w:val="000000" w:themeColor="text1"/>
          <w:sz w:val="20"/>
          <w:szCs w:val="20"/>
        </w:rPr>
        <w:t>6</w:t>
      </w:r>
      <w:r w:rsidRPr="0056629B">
        <w:rPr>
          <w:rFonts w:ascii="Arial" w:hAnsi="Arial" w:cs="Arial"/>
          <w:color w:val="000000" w:themeColor="text1"/>
          <w:sz w:val="20"/>
          <w:szCs w:val="20"/>
        </w:rPr>
        <w:t xml:space="preserve">. Applicative had two tracks, Applications and Systems.  Including both tracks we had twenty two talks.  All of the talks were recorded on video and </w:t>
      </w:r>
      <w:r w:rsidR="00CD7EBC" w:rsidRPr="0056629B">
        <w:rPr>
          <w:rFonts w:ascii="Arial" w:hAnsi="Arial" w:cs="Arial"/>
          <w:color w:val="000000" w:themeColor="text1"/>
          <w:sz w:val="20"/>
          <w:szCs w:val="20"/>
        </w:rPr>
        <w:t>many</w:t>
      </w:r>
      <w:r w:rsidRPr="0056629B">
        <w:rPr>
          <w:rFonts w:ascii="Arial" w:hAnsi="Arial" w:cs="Arial"/>
          <w:color w:val="000000" w:themeColor="text1"/>
          <w:sz w:val="20"/>
          <w:szCs w:val="20"/>
        </w:rPr>
        <w:t xml:space="preserve"> of the speakers have turned their talks into articles for Queue.  Applicative had 2</w:t>
      </w:r>
      <w:r w:rsidR="00CD7EBC" w:rsidRPr="0056629B">
        <w:rPr>
          <w:rFonts w:ascii="Arial" w:hAnsi="Arial" w:cs="Arial"/>
          <w:color w:val="000000" w:themeColor="text1"/>
          <w:sz w:val="20"/>
          <w:szCs w:val="20"/>
        </w:rPr>
        <w:t>57 attendees, which exceeded 200 for the conference in 2015 with an investment made into conference growth and development for this year</w:t>
      </w:r>
      <w:r w:rsidRPr="0056629B">
        <w:rPr>
          <w:rFonts w:ascii="Arial" w:hAnsi="Arial" w:cs="Arial"/>
          <w:color w:val="000000" w:themeColor="text1"/>
          <w:sz w:val="20"/>
          <w:szCs w:val="20"/>
        </w:rPr>
        <w:t>. The response to the conference was overwhelming</w:t>
      </w:r>
      <w:r w:rsidR="00E47149">
        <w:rPr>
          <w:rFonts w:ascii="Arial" w:hAnsi="Arial" w:cs="Arial"/>
          <w:color w:val="000000" w:themeColor="text1"/>
          <w:sz w:val="20"/>
          <w:szCs w:val="20"/>
        </w:rPr>
        <w:t>ly</w:t>
      </w:r>
      <w:r w:rsidRPr="0056629B">
        <w:rPr>
          <w:rFonts w:ascii="Arial" w:hAnsi="Arial" w:cs="Arial"/>
          <w:color w:val="000000" w:themeColor="text1"/>
          <w:sz w:val="20"/>
          <w:szCs w:val="20"/>
        </w:rPr>
        <w:t xml:space="preserve"> positive both in personal comments to the organizers and in the responses to a survey put out after the conference. Practitioner Board members Terry Coatta and Samy Al Bahra organized and ran the conference with significant help from folks at HQ, including Pat Ryan and Donna Cappo.  </w:t>
      </w:r>
    </w:p>
    <w:p w:rsidR="00D81AFE" w:rsidRPr="0056629B" w:rsidRDefault="00D81AFE">
      <w:pPr>
        <w:rPr>
          <w:rFonts w:ascii="Arial" w:eastAsia="Arial" w:hAnsi="Arial" w:cs="Arial"/>
          <w:color w:val="000000" w:themeColor="text1"/>
          <w:sz w:val="20"/>
          <w:szCs w:val="20"/>
        </w:rPr>
      </w:pPr>
    </w:p>
    <w:p w:rsidR="009641F3" w:rsidRPr="0056629B" w:rsidRDefault="007C3857" w:rsidP="009641F3">
      <w:pPr>
        <w:rPr>
          <w:rFonts w:ascii="Arial" w:hAnsi="Arial" w:cs="Arial"/>
          <w:color w:val="000000" w:themeColor="text1"/>
          <w:sz w:val="20"/>
          <w:szCs w:val="20"/>
          <w:lang w:val="en-CA"/>
        </w:rPr>
      </w:pPr>
      <w:r w:rsidRPr="0056629B">
        <w:rPr>
          <w:rFonts w:ascii="Arial" w:hAnsi="Arial" w:cs="Arial"/>
          <w:color w:val="000000" w:themeColor="text1"/>
          <w:sz w:val="20"/>
          <w:szCs w:val="20"/>
        </w:rPr>
        <w:lastRenderedPageBreak/>
        <w:t xml:space="preserve">Working from the </w:t>
      </w:r>
      <w:r w:rsidR="00CD7EBC" w:rsidRPr="0056629B">
        <w:rPr>
          <w:rFonts w:ascii="Arial" w:hAnsi="Arial" w:cs="Arial"/>
          <w:color w:val="000000" w:themeColor="text1"/>
          <w:sz w:val="20"/>
          <w:szCs w:val="20"/>
        </w:rPr>
        <w:t>positive feedback from</w:t>
      </w:r>
      <w:r w:rsidRPr="0056629B">
        <w:rPr>
          <w:rFonts w:ascii="Arial" w:hAnsi="Arial" w:cs="Arial"/>
          <w:color w:val="000000" w:themeColor="text1"/>
          <w:sz w:val="20"/>
          <w:szCs w:val="20"/>
        </w:rPr>
        <w:t xml:space="preserve"> A</w:t>
      </w:r>
      <w:r w:rsidR="00CD7EBC" w:rsidRPr="0056629B">
        <w:rPr>
          <w:rFonts w:ascii="Arial" w:hAnsi="Arial" w:cs="Arial"/>
          <w:color w:val="000000" w:themeColor="text1"/>
          <w:sz w:val="20"/>
          <w:szCs w:val="20"/>
        </w:rPr>
        <w:t>pplicative 2016</w:t>
      </w:r>
      <w:r w:rsidR="009641F3" w:rsidRPr="0056629B">
        <w:rPr>
          <w:rFonts w:ascii="Arial" w:hAnsi="Arial" w:cs="Arial"/>
          <w:color w:val="000000" w:themeColor="text1"/>
          <w:sz w:val="20"/>
          <w:szCs w:val="20"/>
        </w:rPr>
        <w:t>,</w:t>
      </w:r>
      <w:r w:rsidRPr="0056629B">
        <w:rPr>
          <w:rFonts w:ascii="Arial" w:hAnsi="Arial" w:cs="Arial"/>
          <w:color w:val="000000" w:themeColor="text1"/>
          <w:sz w:val="20"/>
          <w:szCs w:val="20"/>
        </w:rPr>
        <w:t xml:space="preserve"> we are now planning the</w:t>
      </w:r>
      <w:r w:rsidR="009641F3" w:rsidRPr="0056629B">
        <w:rPr>
          <w:rFonts w:ascii="Arial" w:hAnsi="Arial" w:cs="Arial"/>
          <w:color w:val="000000" w:themeColor="text1"/>
          <w:sz w:val="20"/>
          <w:szCs w:val="20"/>
        </w:rPr>
        <w:t xml:space="preserve"> next conference targeted </w:t>
      </w:r>
      <w:r w:rsidR="00F31798" w:rsidRPr="0056629B">
        <w:rPr>
          <w:rFonts w:ascii="Arial" w:hAnsi="Arial" w:cs="Arial"/>
          <w:color w:val="000000" w:themeColor="text1"/>
          <w:sz w:val="20"/>
          <w:szCs w:val="20"/>
        </w:rPr>
        <w:t>t</w:t>
      </w:r>
      <w:r w:rsidR="00CD7EBC" w:rsidRPr="0056629B">
        <w:rPr>
          <w:rFonts w:ascii="Arial" w:hAnsi="Arial" w:cs="Arial"/>
          <w:color w:val="000000" w:themeColor="text1"/>
          <w:sz w:val="20"/>
          <w:szCs w:val="20"/>
        </w:rPr>
        <w:t xml:space="preserve">o be held in </w:t>
      </w:r>
      <w:r w:rsidR="009641F3" w:rsidRPr="0056629B">
        <w:rPr>
          <w:rFonts w:ascii="Arial" w:hAnsi="Arial" w:cs="Arial"/>
          <w:color w:val="000000" w:themeColor="text1"/>
          <w:sz w:val="20"/>
          <w:szCs w:val="20"/>
        </w:rPr>
        <w:t xml:space="preserve">Q4 2017 or Q1 2018. </w:t>
      </w:r>
      <w:r w:rsidRPr="0056629B">
        <w:rPr>
          <w:rFonts w:ascii="Arial" w:hAnsi="Arial" w:cs="Arial"/>
          <w:color w:val="000000" w:themeColor="text1"/>
          <w:sz w:val="20"/>
          <w:szCs w:val="20"/>
        </w:rPr>
        <w:t xml:space="preserve"> </w:t>
      </w:r>
      <w:r w:rsidR="009641F3" w:rsidRPr="0056629B">
        <w:rPr>
          <w:rFonts w:ascii="Arial" w:hAnsi="Arial" w:cs="Arial"/>
          <w:color w:val="000000" w:themeColor="text1"/>
          <w:sz w:val="20"/>
          <w:szCs w:val="20"/>
          <w:lang w:val="en-CA"/>
        </w:rPr>
        <w:t xml:space="preserve">The idea for this conference came up during the post-conference analysis for Applicative this year. The idea is to build a conference around the materials being published under the “Research for Practice” banner in Queue (see </w:t>
      </w:r>
      <w:hyperlink r:id="rId27" w:history="1">
        <w:r w:rsidR="00E47149" w:rsidRPr="000D3CBB">
          <w:rPr>
            <w:rStyle w:val="Hyperlink"/>
            <w:rFonts w:ascii="Arial" w:hAnsi="Arial" w:cs="Arial"/>
            <w:sz w:val="20"/>
            <w:szCs w:val="20"/>
            <w:lang w:val="en-CA"/>
          </w:rPr>
          <w:t>http://queue.acm.org/detail.cfm?id=2967618</w:t>
        </w:r>
      </w:hyperlink>
      <w:r w:rsidR="009641F3" w:rsidRPr="0056629B">
        <w:rPr>
          <w:rFonts w:ascii="Arial" w:hAnsi="Arial" w:cs="Arial"/>
          <w:color w:val="000000" w:themeColor="text1"/>
          <w:sz w:val="20"/>
          <w:szCs w:val="20"/>
          <w:lang w:val="en-CA"/>
        </w:rPr>
        <w:t>). This conference is perfectly aligned with the goals to leverage existing ACM connections in the research community and help bridge them to practitioners.</w:t>
      </w:r>
    </w:p>
    <w:p w:rsidR="009641F3" w:rsidRPr="0056629B" w:rsidRDefault="009641F3" w:rsidP="009641F3">
      <w:pPr>
        <w:rPr>
          <w:rFonts w:ascii="Arial" w:hAnsi="Arial" w:cs="Arial"/>
          <w:color w:val="000000" w:themeColor="text1"/>
          <w:sz w:val="20"/>
          <w:szCs w:val="20"/>
          <w:lang w:val="en-CA"/>
        </w:rPr>
      </w:pPr>
    </w:p>
    <w:p w:rsidR="00D81AFE" w:rsidRPr="0056629B" w:rsidRDefault="007C3857">
      <w:pPr>
        <w:jc w:val="both"/>
        <w:rPr>
          <w:rFonts w:ascii="Arial" w:eastAsia="Arial" w:hAnsi="Arial" w:cs="Arial"/>
          <w:b/>
          <w:bCs/>
          <w:color w:val="000000" w:themeColor="text1"/>
          <w:sz w:val="20"/>
          <w:szCs w:val="20"/>
          <w:u w:val="single"/>
        </w:rPr>
      </w:pPr>
      <w:r w:rsidRPr="0056629B">
        <w:rPr>
          <w:rFonts w:ascii="Arial" w:hAnsi="Arial" w:cs="Arial"/>
          <w:b/>
          <w:bCs/>
          <w:color w:val="000000" w:themeColor="text1"/>
          <w:sz w:val="20"/>
          <w:szCs w:val="20"/>
          <w:u w:val="single"/>
        </w:rPr>
        <w:t>4. Professional Development Committee (PDC)</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b/>
          <w:color w:val="000000" w:themeColor="text1"/>
          <w:sz w:val="20"/>
          <w:szCs w:val="20"/>
          <w:u w:val="single"/>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b/>
          <w:color w:val="000000" w:themeColor="text1"/>
          <w:sz w:val="20"/>
          <w:szCs w:val="20"/>
          <w:u w:val="single"/>
        </w:rPr>
      </w:pPr>
      <w:r w:rsidRPr="0056629B">
        <w:rPr>
          <w:rFonts w:ascii="Arial" w:hAnsi="Arial" w:cs="Arial"/>
          <w:b/>
          <w:color w:val="000000" w:themeColor="text1"/>
          <w:sz w:val="20"/>
          <w:szCs w:val="20"/>
          <w:u w:val="single"/>
        </w:rPr>
        <w:t xml:space="preserve">Professional Development Committee (PDC) </w:t>
      </w:r>
      <w:r w:rsidR="00ED6313" w:rsidRPr="0056629B">
        <w:rPr>
          <w:rFonts w:ascii="Arial" w:hAnsi="Arial" w:cs="Arial"/>
          <w:b/>
          <w:color w:val="000000" w:themeColor="text1"/>
          <w:sz w:val="20"/>
          <w:szCs w:val="20"/>
          <w:u w:val="single"/>
        </w:rPr>
        <w:t>2015/</w:t>
      </w:r>
      <w:r w:rsidRPr="0056629B">
        <w:rPr>
          <w:rFonts w:ascii="Arial" w:hAnsi="Arial" w:cs="Arial"/>
          <w:b/>
          <w:color w:val="000000" w:themeColor="text1"/>
          <w:sz w:val="20"/>
          <w:szCs w:val="20"/>
          <w:u w:val="single"/>
        </w:rPr>
        <w:t xml:space="preserve">2016 </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Stephen Ibaraki (Chair) </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Eve Andersson, </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David A. Black (term ending 6/30/16)</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Don Gotterbarn</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Dominic Holt</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Bradley Jensen</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Terence W. Linkletter (term ending 6/30/16)</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Srikantan Moorthy</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Dave O’Leary</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Will Tracz</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Yan Timanovsky (ACM HQ) </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b/>
          <w:color w:val="000000" w:themeColor="text1"/>
          <w:sz w:val="20"/>
          <w:szCs w:val="20"/>
        </w:rPr>
        <w:t>PDC members on Practitioner Board</w:t>
      </w:r>
      <w:r w:rsidRPr="0056629B">
        <w:rPr>
          <w:rFonts w:ascii="Arial" w:hAnsi="Arial" w:cs="Arial"/>
          <w:color w:val="000000" w:themeColor="text1"/>
          <w:sz w:val="20"/>
          <w:szCs w:val="20"/>
        </w:rPr>
        <w:t>:</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Eve Andersson appointed February 2016</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Stephen Ibaraki as chair PDC</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b/>
          <w:color w:val="000000" w:themeColor="text1"/>
          <w:sz w:val="20"/>
          <w:szCs w:val="20"/>
        </w:rPr>
        <w:t>Webinar Subcommittee (PDC-W)</w:t>
      </w:r>
      <w:r w:rsidRPr="0056629B">
        <w:rPr>
          <w:rFonts w:ascii="Arial" w:hAnsi="Arial" w:cs="Arial"/>
          <w:color w:val="000000" w:themeColor="text1"/>
          <w:sz w:val="20"/>
          <w:szCs w:val="20"/>
        </w:rPr>
        <w:t>:</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Will Tracz (chair), Stephen Ibaraki, Terry Linkletter, Tan Moorthy, Yan Timanovsky (ACM HQ)</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b/>
          <w:color w:val="000000" w:themeColor="text1"/>
          <w:sz w:val="20"/>
          <w:szCs w:val="20"/>
        </w:rPr>
        <w:t>Professionalism and Certification Subcommittee (PDC-PCC)</w:t>
      </w:r>
      <w:r w:rsidRPr="0056629B">
        <w:rPr>
          <w:rFonts w:ascii="Arial" w:hAnsi="Arial" w:cs="Arial"/>
          <w:color w:val="000000" w:themeColor="text1"/>
          <w:sz w:val="20"/>
          <w:szCs w:val="20"/>
        </w:rPr>
        <w:t>:</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The PCC is charged with scanning the computing professionalism, licensing, and certification landscape for important new developments so ACM is prepared to act if necessary. Three members are also in the ICCP where the ACM is a founding member. It consists of:</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Terry Linkletter (chair, ICCP ACM contributor), Don Gotterbarn (ICCP board ACM rep), Stephen Ibaraki, Bradley Jensen (ICCP board ACM rep), Srikantan Moorthy, Yan Timanovsky (ACM HQ).</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b/>
          <w:color w:val="000000" w:themeColor="text1"/>
          <w:sz w:val="20"/>
          <w:szCs w:val="20"/>
          <w:u w:val="single"/>
        </w:rPr>
      </w:pPr>
      <w:r w:rsidRPr="0056629B">
        <w:rPr>
          <w:rFonts w:ascii="Arial" w:hAnsi="Arial" w:cs="Arial"/>
          <w:b/>
          <w:color w:val="000000" w:themeColor="text1"/>
          <w:sz w:val="20"/>
          <w:szCs w:val="20"/>
          <w:u w:val="single"/>
        </w:rPr>
        <w:t>Projects:</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b/>
          <w:color w:val="000000" w:themeColor="text1"/>
          <w:sz w:val="20"/>
          <w:szCs w:val="20"/>
        </w:rPr>
      </w:pPr>
    </w:p>
    <w:p w:rsidR="009641F3" w:rsidRPr="0056629B" w:rsidRDefault="009641F3" w:rsidP="009641F3">
      <w:pPr>
        <w:pStyle w:val="ListParagraph"/>
        <w:numPr>
          <w:ilvl w:val="0"/>
          <w:numId w:val="22"/>
        </w:numPr>
        <w:tabs>
          <w:tab w:val="left" w:pos="432"/>
          <w:tab w:val="left" w:pos="720"/>
          <w:tab w:val="left" w:pos="1152"/>
          <w:tab w:val="left" w:pos="3744"/>
          <w:tab w:val="left" w:pos="6192"/>
        </w:tabs>
        <w:spacing w:line="278" w:lineRule="auto"/>
        <w:rPr>
          <w:rFonts w:ascii="Arial" w:hAnsi="Arial" w:cs="Arial"/>
          <w:b/>
          <w:color w:val="000000" w:themeColor="text1"/>
          <w:sz w:val="20"/>
          <w:szCs w:val="20"/>
        </w:rPr>
      </w:pPr>
      <w:r w:rsidRPr="0056629B">
        <w:rPr>
          <w:rFonts w:ascii="Arial" w:hAnsi="Arial" w:cs="Arial"/>
          <w:b/>
          <w:color w:val="000000" w:themeColor="text1"/>
          <w:sz w:val="20"/>
          <w:szCs w:val="20"/>
        </w:rPr>
        <w:t>ACM Learning Webinars</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The successful webinar series continues to be the most exciting program from ACM Learning. Recent speakers include ACM award winners, Queue contributors, and young entrepreneurs. More technical, practical, and “over the shoulder” events are in the works in FY 2017. We are also making a concerted effort to include participants from various gender, racial, geographic, and age groups.</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Monthly ACM Learning Center bulletins profiling ACM value, products</w:t>
      </w:r>
      <w:r w:rsidR="00E47149">
        <w:rPr>
          <w:rFonts w:ascii="Arial" w:hAnsi="Arial" w:cs="Arial"/>
          <w:color w:val="000000" w:themeColor="text1"/>
          <w:sz w:val="20"/>
          <w:szCs w:val="20"/>
        </w:rPr>
        <w:t>,</w:t>
      </w:r>
      <w:r w:rsidRPr="0056629B">
        <w:rPr>
          <w:rFonts w:ascii="Arial" w:hAnsi="Arial" w:cs="Arial"/>
          <w:color w:val="000000" w:themeColor="text1"/>
          <w:sz w:val="20"/>
          <w:szCs w:val="20"/>
        </w:rPr>
        <w:t xml:space="preserve"> and services reach more than 100,000 professionals, Webinar bulletins reach over 400,000 professionals, and through ACM PDC member social media and media channels over 10 million potential audience reach. In FY 2016, ACM Award winners giving talks included 2014 ACM Eugene Lawler Award recipient Robin Murphy (Disaster Recovery/Robotics), </w:t>
      </w:r>
      <w:proofErr w:type="spellStart"/>
      <w:r w:rsidRPr="0056629B">
        <w:rPr>
          <w:rFonts w:ascii="Arial" w:hAnsi="Arial" w:cs="Arial"/>
          <w:color w:val="000000" w:themeColor="text1"/>
          <w:sz w:val="20"/>
          <w:szCs w:val="20"/>
        </w:rPr>
        <w:t>Matei</w:t>
      </w:r>
      <w:proofErr w:type="spellEnd"/>
      <w:r w:rsidRPr="0056629B">
        <w:rPr>
          <w:rFonts w:ascii="Arial" w:hAnsi="Arial" w:cs="Arial"/>
          <w:color w:val="000000" w:themeColor="text1"/>
          <w:sz w:val="20"/>
          <w:szCs w:val="20"/>
        </w:rPr>
        <w:t xml:space="preserve"> </w:t>
      </w:r>
      <w:proofErr w:type="spellStart"/>
      <w:r w:rsidRPr="0056629B">
        <w:rPr>
          <w:rFonts w:ascii="Arial" w:hAnsi="Arial" w:cs="Arial"/>
          <w:color w:val="000000" w:themeColor="text1"/>
          <w:sz w:val="20"/>
          <w:szCs w:val="20"/>
        </w:rPr>
        <w:t>Zaharia</w:t>
      </w:r>
      <w:proofErr w:type="spellEnd"/>
      <w:r w:rsidRPr="0056629B">
        <w:rPr>
          <w:rFonts w:ascii="Arial" w:hAnsi="Arial" w:cs="Arial"/>
          <w:color w:val="000000" w:themeColor="text1"/>
          <w:sz w:val="20"/>
          <w:szCs w:val="20"/>
        </w:rPr>
        <w:t xml:space="preserve"> (ACM Dissertation Award winner; co-inventor of </w:t>
      </w:r>
      <w:r w:rsidR="00E47149">
        <w:rPr>
          <w:rFonts w:ascii="Arial" w:hAnsi="Arial" w:cs="Arial"/>
          <w:color w:val="000000" w:themeColor="text1"/>
          <w:sz w:val="20"/>
          <w:szCs w:val="20"/>
        </w:rPr>
        <w:t xml:space="preserve">Apache </w:t>
      </w:r>
      <w:r w:rsidRPr="0056629B">
        <w:rPr>
          <w:rFonts w:ascii="Arial" w:hAnsi="Arial" w:cs="Arial"/>
          <w:color w:val="000000" w:themeColor="text1"/>
          <w:sz w:val="20"/>
          <w:szCs w:val="20"/>
        </w:rPr>
        <w:t xml:space="preserve">Spark and </w:t>
      </w:r>
      <w:r w:rsidRPr="0056629B">
        <w:rPr>
          <w:rFonts w:ascii="Arial" w:hAnsi="Arial" w:cs="Arial"/>
          <w:color w:val="000000" w:themeColor="text1"/>
          <w:sz w:val="20"/>
          <w:szCs w:val="20"/>
        </w:rPr>
        <w:lastRenderedPageBreak/>
        <w:t xml:space="preserve">co-founder of </w:t>
      </w:r>
      <w:proofErr w:type="spellStart"/>
      <w:r w:rsidRPr="0056629B">
        <w:rPr>
          <w:rFonts w:ascii="Arial" w:hAnsi="Arial" w:cs="Arial"/>
          <w:color w:val="000000" w:themeColor="text1"/>
          <w:sz w:val="20"/>
          <w:szCs w:val="20"/>
        </w:rPr>
        <w:t>Databricks</w:t>
      </w:r>
      <w:proofErr w:type="spellEnd"/>
      <w:r w:rsidRPr="0056629B">
        <w:rPr>
          <w:rFonts w:ascii="Arial" w:hAnsi="Arial" w:cs="Arial"/>
          <w:color w:val="000000" w:themeColor="text1"/>
          <w:sz w:val="20"/>
          <w:szCs w:val="20"/>
        </w:rPr>
        <w:t xml:space="preserve">), and SIGKDD Innovation Award winner Pedro Domingos. Other highlights included repeat performances by ACM Fellow and Software System Award recipient Bertrand Meyer, another from Steve McConnell (award winning author of books such as </w:t>
      </w:r>
      <w:r w:rsidRPr="002A31B5">
        <w:rPr>
          <w:rFonts w:ascii="Arial" w:hAnsi="Arial" w:cs="Arial"/>
          <w:i/>
          <w:color w:val="000000" w:themeColor="text1"/>
          <w:sz w:val="20"/>
          <w:szCs w:val="20"/>
        </w:rPr>
        <w:t>Code Comp</w:t>
      </w:r>
      <w:r w:rsidR="0056629B" w:rsidRPr="002A31B5">
        <w:rPr>
          <w:rFonts w:ascii="Arial" w:hAnsi="Arial" w:cs="Arial"/>
          <w:i/>
          <w:color w:val="000000" w:themeColor="text1"/>
          <w:sz w:val="20"/>
          <w:szCs w:val="20"/>
        </w:rPr>
        <w:t>lete</w:t>
      </w:r>
      <w:r w:rsidR="0056629B">
        <w:rPr>
          <w:rFonts w:ascii="Arial" w:hAnsi="Arial" w:cs="Arial"/>
          <w:color w:val="000000" w:themeColor="text1"/>
          <w:sz w:val="20"/>
          <w:szCs w:val="20"/>
        </w:rPr>
        <w:t>) and</w:t>
      </w:r>
      <w:r w:rsidRPr="0056629B">
        <w:rPr>
          <w:rFonts w:ascii="Arial" w:hAnsi="Arial" w:cs="Arial"/>
          <w:color w:val="000000" w:themeColor="text1"/>
          <w:sz w:val="20"/>
          <w:szCs w:val="20"/>
        </w:rPr>
        <w:t xml:space="preserve"> ACM/IBM/IEEE Fellow Grady Booch. Booch and Domingos’ talks were “mega events” with particularly high registration and attendance.</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ACM Practitioner Board and Queue contributors George Neville Neil and Tom Limoncelli, gave practical talks, while more “experimental” events with Dominic Holt (entrepreneurship and innovation colonies) and David Weiss (an April Fool’s webcast around agile software practices). Paul Li gave a popular and highly rated talk on what it takes to make a successful Software Engineer. Barry Devlin, one of the founders of “data warehousing,” a third-time participant, talked about the implications of BI and BIG Data. Adrian </w:t>
      </w:r>
      <w:proofErr w:type="spellStart"/>
      <w:r w:rsidRPr="0056629B">
        <w:rPr>
          <w:rFonts w:ascii="Arial" w:hAnsi="Arial" w:cs="Arial"/>
          <w:color w:val="000000" w:themeColor="text1"/>
          <w:sz w:val="20"/>
          <w:szCs w:val="20"/>
        </w:rPr>
        <w:t>Cockroft</w:t>
      </w:r>
      <w:proofErr w:type="spellEnd"/>
      <w:r w:rsidRPr="0056629B">
        <w:rPr>
          <w:rFonts w:ascii="Arial" w:hAnsi="Arial" w:cs="Arial"/>
          <w:color w:val="000000" w:themeColor="text1"/>
          <w:sz w:val="20"/>
          <w:szCs w:val="20"/>
        </w:rPr>
        <w:t xml:space="preserve">, former cloud architect at </w:t>
      </w:r>
      <w:proofErr w:type="spellStart"/>
      <w:r w:rsidRPr="0056629B">
        <w:rPr>
          <w:rFonts w:ascii="Arial" w:hAnsi="Arial" w:cs="Arial"/>
          <w:color w:val="000000" w:themeColor="text1"/>
          <w:sz w:val="20"/>
          <w:szCs w:val="20"/>
        </w:rPr>
        <w:t>Neflix</w:t>
      </w:r>
      <w:proofErr w:type="spellEnd"/>
      <w:r w:rsidRPr="0056629B">
        <w:rPr>
          <w:rFonts w:ascii="Arial" w:hAnsi="Arial" w:cs="Arial"/>
          <w:color w:val="000000" w:themeColor="text1"/>
          <w:sz w:val="20"/>
          <w:szCs w:val="20"/>
        </w:rPr>
        <w:t xml:space="preserve">, delivered a very highly rated talk on </w:t>
      </w:r>
      <w:proofErr w:type="spellStart"/>
      <w:r w:rsidRPr="0056629B">
        <w:rPr>
          <w:rFonts w:ascii="Arial" w:hAnsi="Arial" w:cs="Arial"/>
          <w:color w:val="000000" w:themeColor="text1"/>
          <w:sz w:val="20"/>
          <w:szCs w:val="20"/>
        </w:rPr>
        <w:t>Microservices</w:t>
      </w:r>
      <w:proofErr w:type="spellEnd"/>
      <w:r w:rsidRPr="0056629B">
        <w:rPr>
          <w:rFonts w:ascii="Arial" w:hAnsi="Arial" w:cs="Arial"/>
          <w:color w:val="000000" w:themeColor="text1"/>
          <w:sz w:val="20"/>
          <w:szCs w:val="20"/>
        </w:rPr>
        <w:t>.</w:t>
      </w:r>
    </w:p>
    <w:p w:rsidR="00B7429F" w:rsidRPr="0056629B" w:rsidRDefault="00B7429F"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B7429F" w:rsidRPr="0056629B" w:rsidRDefault="00B7429F"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Examples are given in the table below:</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tbl>
      <w:tblPr>
        <w:tblStyle w:val="TableGrid"/>
        <w:tblW w:w="11520" w:type="dxa"/>
        <w:tblInd w:w="-882" w:type="dxa"/>
        <w:tblLook w:val="04A0" w:firstRow="1" w:lastRow="0" w:firstColumn="1" w:lastColumn="0" w:noHBand="0" w:noVBand="1"/>
      </w:tblPr>
      <w:tblGrid>
        <w:gridCol w:w="1980"/>
        <w:gridCol w:w="1147"/>
        <w:gridCol w:w="996"/>
        <w:gridCol w:w="1350"/>
        <w:gridCol w:w="1260"/>
        <w:gridCol w:w="1530"/>
        <w:gridCol w:w="900"/>
        <w:gridCol w:w="1237"/>
        <w:gridCol w:w="1217"/>
      </w:tblGrid>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r w:rsidRPr="0056629B">
              <w:rPr>
                <w:rFonts w:ascii="Arial" w:hAnsi="Arial" w:cs="Arial"/>
                <w:b/>
                <w:bCs/>
                <w:color w:val="000000" w:themeColor="text1"/>
                <w:sz w:val="18"/>
                <w:szCs w:val="18"/>
              </w:rPr>
              <w:t>Title</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r w:rsidRPr="0056629B">
              <w:rPr>
                <w:rFonts w:ascii="Arial" w:hAnsi="Arial" w:cs="Arial"/>
                <w:b/>
                <w:bCs/>
                <w:color w:val="000000" w:themeColor="text1"/>
                <w:sz w:val="18"/>
                <w:szCs w:val="18"/>
              </w:rPr>
              <w:t>Registered</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r w:rsidRPr="0056629B">
              <w:rPr>
                <w:rFonts w:ascii="Arial" w:hAnsi="Arial" w:cs="Arial"/>
                <w:b/>
                <w:bCs/>
                <w:color w:val="000000" w:themeColor="text1"/>
                <w:sz w:val="18"/>
                <w:szCs w:val="18"/>
              </w:rPr>
              <w:t>Attended</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r w:rsidRPr="0056629B">
              <w:rPr>
                <w:rFonts w:ascii="Arial" w:hAnsi="Arial" w:cs="Arial"/>
                <w:b/>
                <w:bCs/>
                <w:color w:val="000000" w:themeColor="text1"/>
                <w:sz w:val="18"/>
                <w:szCs w:val="18"/>
              </w:rPr>
              <w:t>Total Attendance</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proofErr w:type="spellStart"/>
            <w:r w:rsidRPr="0056629B">
              <w:rPr>
                <w:rFonts w:ascii="Arial" w:hAnsi="Arial" w:cs="Arial"/>
                <w:b/>
                <w:bCs/>
                <w:color w:val="000000" w:themeColor="text1"/>
                <w:sz w:val="18"/>
                <w:szCs w:val="18"/>
              </w:rPr>
              <w:t>Att</w:t>
            </w:r>
            <w:proofErr w:type="spellEnd"/>
            <w:r w:rsidRPr="0056629B">
              <w:rPr>
                <w:rFonts w:ascii="Arial" w:hAnsi="Arial" w:cs="Arial"/>
                <w:b/>
                <w:bCs/>
                <w:color w:val="000000" w:themeColor="text1"/>
                <w:sz w:val="18"/>
                <w:szCs w:val="18"/>
              </w:rPr>
              <w:t>: Live</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r w:rsidRPr="0056629B">
              <w:rPr>
                <w:rFonts w:ascii="Arial" w:hAnsi="Arial" w:cs="Arial"/>
                <w:b/>
                <w:bCs/>
                <w:color w:val="000000" w:themeColor="text1"/>
                <w:sz w:val="18"/>
                <w:szCs w:val="18"/>
              </w:rPr>
              <w:t>Live Attendance</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proofErr w:type="spellStart"/>
            <w:r w:rsidRPr="0056629B">
              <w:rPr>
                <w:rFonts w:ascii="Arial" w:hAnsi="Arial" w:cs="Arial"/>
                <w:b/>
                <w:bCs/>
                <w:color w:val="000000" w:themeColor="text1"/>
                <w:sz w:val="18"/>
                <w:szCs w:val="18"/>
              </w:rPr>
              <w:t>Att</w:t>
            </w:r>
            <w:proofErr w:type="spellEnd"/>
            <w:r w:rsidRPr="0056629B">
              <w:rPr>
                <w:rFonts w:ascii="Arial" w:hAnsi="Arial" w:cs="Arial"/>
                <w:b/>
                <w:bCs/>
                <w:color w:val="000000" w:themeColor="text1"/>
                <w:sz w:val="18"/>
                <w:szCs w:val="18"/>
              </w:rPr>
              <w:t>: OD</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r w:rsidRPr="0056629B">
              <w:rPr>
                <w:rFonts w:ascii="Arial" w:hAnsi="Arial" w:cs="Arial"/>
                <w:b/>
                <w:bCs/>
                <w:color w:val="000000" w:themeColor="text1"/>
                <w:sz w:val="18"/>
                <w:szCs w:val="18"/>
              </w:rPr>
              <w:t>Satisfaction</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bCs/>
                <w:color w:val="000000" w:themeColor="text1"/>
                <w:sz w:val="18"/>
                <w:szCs w:val="18"/>
              </w:rPr>
            </w:pPr>
            <w:r w:rsidRPr="0056629B">
              <w:rPr>
                <w:rFonts w:ascii="Arial" w:hAnsi="Arial" w:cs="Arial"/>
                <w:b/>
                <w:bCs/>
                <w:color w:val="000000" w:themeColor="text1"/>
                <w:sz w:val="18"/>
                <w:szCs w:val="18"/>
              </w:rPr>
              <w:t>% Practitioner</w:t>
            </w: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What Time Is It? A Guide to Time for Software Developers (George Neville-Neil)</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1953</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856</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43.83%</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481</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24.63%</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402</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94.40%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78.2%</w:t>
            </w: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Design by Contract: A Guiding Principle for Quality Software (Bertrand Meyer)</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3338</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1604</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48.05%</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889</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26.63%</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822</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94.40%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70.8%</w:t>
            </w:r>
          </w:p>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What Makes a Great Software Engineer? (Paul Li)</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3411</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1590</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46.61%</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834</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24.45%</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858</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94.70%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66.7%</w:t>
            </w:r>
          </w:p>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The Five Tribes of Machine Learning (Pedro Domingos)</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4991</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2656</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53.22%</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1536</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30.78%</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1362</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95.80%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63.4%</w:t>
            </w: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Making Big Data Processing Simple with Spark (</w:t>
            </w:r>
            <w:proofErr w:type="spellStart"/>
            <w:r w:rsidRPr="0056629B">
              <w:rPr>
                <w:rFonts w:ascii="Arial" w:hAnsi="Arial" w:cs="Arial"/>
                <w:color w:val="000000" w:themeColor="text1"/>
                <w:sz w:val="18"/>
                <w:szCs w:val="18"/>
              </w:rPr>
              <w:t>Matei</w:t>
            </w:r>
            <w:proofErr w:type="spellEnd"/>
            <w:r w:rsidRPr="0056629B">
              <w:rPr>
                <w:rFonts w:ascii="Arial" w:hAnsi="Arial" w:cs="Arial"/>
                <w:color w:val="000000" w:themeColor="text1"/>
                <w:sz w:val="18"/>
                <w:szCs w:val="18"/>
              </w:rPr>
              <w:t xml:space="preserve"> </w:t>
            </w:r>
            <w:proofErr w:type="spellStart"/>
            <w:r w:rsidRPr="0056629B">
              <w:rPr>
                <w:rFonts w:ascii="Arial" w:hAnsi="Arial" w:cs="Arial"/>
                <w:color w:val="000000" w:themeColor="text1"/>
                <w:sz w:val="18"/>
                <w:szCs w:val="18"/>
              </w:rPr>
              <w:t>Zaharia</w:t>
            </w:r>
            <w:proofErr w:type="spellEnd"/>
            <w:r w:rsidRPr="0056629B">
              <w:rPr>
                <w:rFonts w:ascii="Arial" w:hAnsi="Arial" w:cs="Arial"/>
                <w:color w:val="000000" w:themeColor="text1"/>
                <w:sz w:val="18"/>
                <w:szCs w:val="18"/>
              </w:rPr>
              <w:t>)</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4081</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1968</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48.22%</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1087</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26.64%</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1015</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99.20%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color w:val="000000" w:themeColor="text1"/>
                <w:sz w:val="18"/>
                <w:szCs w:val="18"/>
              </w:rPr>
              <w:t>70.9%</w:t>
            </w: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Computational Thinking (Grady Booch)</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4848</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2296</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47.36%</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1367</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28.20%</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1140</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93.40%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69.9%</w:t>
            </w: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Fail Better: Radical Ideas from the Practice of Cloud Computing (Tom Limoncelli)</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1902</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852</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44.79%</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498</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26.18%</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415</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98.40%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56629B">
              <w:rPr>
                <w:rFonts w:ascii="Arial" w:hAnsi="Arial" w:cs="Arial"/>
                <w:b/>
                <w:color w:val="000000" w:themeColor="text1"/>
                <w:sz w:val="18"/>
                <w:szCs w:val="18"/>
              </w:rPr>
              <w:t>85.3%</w:t>
            </w:r>
          </w:p>
        </w:tc>
      </w:tr>
      <w:tr w:rsidR="000B2E48" w:rsidRPr="0056629B" w:rsidTr="0056629B">
        <w:trPr>
          <w:trHeight w:val="300"/>
        </w:trPr>
        <w:tc>
          <w:tcPr>
            <w:tcW w:w="198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A Pragmatic Introduction to Multicore Synchronization (Samy Al Bahra)</w:t>
            </w:r>
          </w:p>
        </w:tc>
        <w:tc>
          <w:tcPr>
            <w:tcW w:w="1043"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1818</w:t>
            </w:r>
          </w:p>
        </w:tc>
        <w:tc>
          <w:tcPr>
            <w:tcW w:w="937"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874</w:t>
            </w:r>
          </w:p>
        </w:tc>
        <w:tc>
          <w:tcPr>
            <w:tcW w:w="135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48.07%</w:t>
            </w:r>
          </w:p>
        </w:tc>
        <w:tc>
          <w:tcPr>
            <w:tcW w:w="126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509</w:t>
            </w:r>
          </w:p>
        </w:tc>
        <w:tc>
          <w:tcPr>
            <w:tcW w:w="153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28.00%</w:t>
            </w:r>
          </w:p>
        </w:tc>
        <w:tc>
          <w:tcPr>
            <w:tcW w:w="90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433</w:t>
            </w:r>
          </w:p>
        </w:tc>
        <w:tc>
          <w:tcPr>
            <w:tcW w:w="1170" w:type="dxa"/>
            <w:noWrap/>
            <w:hideMark/>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90.50%</w:t>
            </w:r>
          </w:p>
        </w:tc>
        <w:tc>
          <w:tcPr>
            <w:tcW w:w="1350" w:type="dxa"/>
          </w:tcPr>
          <w:p w:rsidR="009641F3" w:rsidRPr="0056629B" w:rsidRDefault="009641F3"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56629B">
              <w:rPr>
                <w:rFonts w:ascii="Arial" w:hAnsi="Arial" w:cs="Arial"/>
                <w:color w:val="000000" w:themeColor="text1"/>
                <w:sz w:val="18"/>
                <w:szCs w:val="18"/>
              </w:rPr>
              <w:t>66.4%</w:t>
            </w:r>
          </w:p>
        </w:tc>
      </w:tr>
      <w:tr w:rsidR="002A31B5" w:rsidRPr="0056629B" w:rsidTr="0056629B">
        <w:trPr>
          <w:trHeight w:val="300"/>
        </w:trPr>
        <w:tc>
          <w:tcPr>
            <w:tcW w:w="1980" w:type="dxa"/>
            <w:noWrap/>
          </w:tcPr>
          <w:p w:rsidR="002A31B5" w:rsidRPr="0056629B" w:rsidRDefault="002A31B5"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2A31B5">
              <w:rPr>
                <w:rFonts w:ascii="Arial" w:hAnsi="Arial" w:cs="Arial"/>
                <w:color w:val="000000" w:themeColor="text1"/>
                <w:sz w:val="18"/>
                <w:szCs w:val="18"/>
              </w:rPr>
              <w:t xml:space="preserve">The Evolution of </w:t>
            </w:r>
            <w:proofErr w:type="spellStart"/>
            <w:r w:rsidRPr="002A31B5">
              <w:rPr>
                <w:rFonts w:ascii="Arial" w:hAnsi="Arial" w:cs="Arial"/>
                <w:color w:val="000000" w:themeColor="text1"/>
                <w:sz w:val="18"/>
                <w:szCs w:val="18"/>
              </w:rPr>
              <w:t>Microservices</w:t>
            </w:r>
            <w:proofErr w:type="spellEnd"/>
            <w:r w:rsidRPr="002A31B5">
              <w:rPr>
                <w:rFonts w:ascii="Arial" w:hAnsi="Arial" w:cs="Arial"/>
                <w:color w:val="000000" w:themeColor="text1"/>
                <w:sz w:val="18"/>
                <w:szCs w:val="18"/>
              </w:rPr>
              <w:t xml:space="preserve"> (Adrian </w:t>
            </w:r>
            <w:proofErr w:type="spellStart"/>
            <w:r w:rsidRPr="002A31B5">
              <w:rPr>
                <w:rFonts w:ascii="Arial" w:hAnsi="Arial" w:cs="Arial"/>
                <w:color w:val="000000" w:themeColor="text1"/>
                <w:sz w:val="18"/>
                <w:szCs w:val="18"/>
              </w:rPr>
              <w:t>Cockroft</w:t>
            </w:r>
            <w:proofErr w:type="spellEnd"/>
            <w:r w:rsidRPr="002A31B5">
              <w:rPr>
                <w:rFonts w:ascii="Arial" w:hAnsi="Arial" w:cs="Arial"/>
                <w:color w:val="000000" w:themeColor="text1"/>
                <w:sz w:val="18"/>
                <w:szCs w:val="18"/>
              </w:rPr>
              <w:t>)</w:t>
            </w:r>
          </w:p>
        </w:tc>
        <w:tc>
          <w:tcPr>
            <w:tcW w:w="1043" w:type="dxa"/>
            <w:noWrap/>
          </w:tcPr>
          <w:p w:rsidR="002A31B5" w:rsidRPr="0056629B" w:rsidRDefault="002A31B5"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2A31B5">
              <w:rPr>
                <w:rFonts w:ascii="Arial" w:hAnsi="Arial" w:cs="Arial"/>
                <w:color w:val="000000" w:themeColor="text1"/>
                <w:sz w:val="18"/>
                <w:szCs w:val="18"/>
              </w:rPr>
              <w:t>2982</w:t>
            </w:r>
          </w:p>
        </w:tc>
        <w:tc>
          <w:tcPr>
            <w:tcW w:w="937" w:type="dxa"/>
            <w:noWrap/>
          </w:tcPr>
          <w:p w:rsidR="002A31B5" w:rsidRPr="0056629B" w:rsidRDefault="002A31B5"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2A31B5">
              <w:rPr>
                <w:rFonts w:ascii="Arial" w:hAnsi="Arial" w:cs="Arial"/>
                <w:color w:val="000000" w:themeColor="text1"/>
                <w:sz w:val="18"/>
                <w:szCs w:val="18"/>
              </w:rPr>
              <w:t>1457</w:t>
            </w:r>
          </w:p>
        </w:tc>
        <w:tc>
          <w:tcPr>
            <w:tcW w:w="1350" w:type="dxa"/>
            <w:noWrap/>
          </w:tcPr>
          <w:p w:rsidR="002A31B5" w:rsidRPr="0056629B" w:rsidRDefault="002A31B5"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2A31B5">
              <w:rPr>
                <w:rFonts w:ascii="Arial" w:hAnsi="Arial" w:cs="Arial"/>
                <w:color w:val="000000" w:themeColor="text1"/>
                <w:sz w:val="18"/>
                <w:szCs w:val="18"/>
              </w:rPr>
              <w:t>48.86%</w:t>
            </w:r>
          </w:p>
        </w:tc>
        <w:tc>
          <w:tcPr>
            <w:tcW w:w="1260" w:type="dxa"/>
            <w:noWrap/>
          </w:tcPr>
          <w:p w:rsidR="002A31B5" w:rsidRPr="0056629B" w:rsidRDefault="002A31B5"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2A31B5">
              <w:rPr>
                <w:rFonts w:ascii="Arial" w:hAnsi="Arial" w:cs="Arial"/>
                <w:color w:val="000000" w:themeColor="text1"/>
                <w:sz w:val="18"/>
                <w:szCs w:val="18"/>
              </w:rPr>
              <w:t>836</w:t>
            </w:r>
          </w:p>
        </w:tc>
        <w:tc>
          <w:tcPr>
            <w:tcW w:w="1530" w:type="dxa"/>
            <w:noWrap/>
          </w:tcPr>
          <w:p w:rsidR="002A31B5" w:rsidRPr="0056629B" w:rsidRDefault="002A31B5"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2A31B5">
              <w:rPr>
                <w:rFonts w:ascii="Arial" w:hAnsi="Arial" w:cs="Arial"/>
                <w:color w:val="000000" w:themeColor="text1"/>
                <w:sz w:val="18"/>
                <w:szCs w:val="18"/>
              </w:rPr>
              <w:t>28.03%</w:t>
            </w:r>
          </w:p>
        </w:tc>
        <w:tc>
          <w:tcPr>
            <w:tcW w:w="900" w:type="dxa"/>
            <w:noWrap/>
          </w:tcPr>
          <w:p w:rsidR="002A31B5" w:rsidRPr="0056629B" w:rsidRDefault="002A31B5" w:rsidP="008F76A4">
            <w:pPr>
              <w:tabs>
                <w:tab w:val="left" w:pos="432"/>
                <w:tab w:val="left" w:pos="720"/>
                <w:tab w:val="left" w:pos="1152"/>
                <w:tab w:val="left" w:pos="3744"/>
                <w:tab w:val="left" w:pos="6192"/>
              </w:tabs>
              <w:spacing w:line="278" w:lineRule="auto"/>
              <w:rPr>
                <w:rFonts w:ascii="Arial" w:hAnsi="Arial" w:cs="Arial"/>
                <w:color w:val="000000" w:themeColor="text1"/>
                <w:sz w:val="18"/>
                <w:szCs w:val="18"/>
              </w:rPr>
            </w:pPr>
            <w:r w:rsidRPr="002A31B5">
              <w:rPr>
                <w:rFonts w:ascii="Arial" w:hAnsi="Arial" w:cs="Arial"/>
                <w:color w:val="000000" w:themeColor="text1"/>
                <w:sz w:val="18"/>
                <w:szCs w:val="18"/>
              </w:rPr>
              <w:t>788</w:t>
            </w:r>
          </w:p>
        </w:tc>
        <w:tc>
          <w:tcPr>
            <w:tcW w:w="1170" w:type="dxa"/>
            <w:noWrap/>
          </w:tcPr>
          <w:p w:rsidR="002A31B5" w:rsidRPr="002A31B5" w:rsidRDefault="002A31B5"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2A31B5">
              <w:rPr>
                <w:rFonts w:ascii="Arial" w:hAnsi="Arial" w:cs="Arial"/>
                <w:b/>
                <w:color w:val="000000" w:themeColor="text1"/>
                <w:sz w:val="18"/>
                <w:szCs w:val="18"/>
              </w:rPr>
              <w:t>99.4%</w:t>
            </w:r>
          </w:p>
        </w:tc>
        <w:tc>
          <w:tcPr>
            <w:tcW w:w="1350" w:type="dxa"/>
          </w:tcPr>
          <w:p w:rsidR="002A31B5" w:rsidRPr="002A31B5" w:rsidRDefault="002A31B5" w:rsidP="008F76A4">
            <w:pPr>
              <w:tabs>
                <w:tab w:val="left" w:pos="432"/>
                <w:tab w:val="left" w:pos="720"/>
                <w:tab w:val="left" w:pos="1152"/>
                <w:tab w:val="left" w:pos="3744"/>
                <w:tab w:val="left" w:pos="6192"/>
              </w:tabs>
              <w:spacing w:line="278" w:lineRule="auto"/>
              <w:rPr>
                <w:rFonts w:ascii="Arial" w:hAnsi="Arial" w:cs="Arial"/>
                <w:b/>
                <w:color w:val="000000" w:themeColor="text1"/>
                <w:sz w:val="18"/>
                <w:szCs w:val="18"/>
              </w:rPr>
            </w:pPr>
            <w:r w:rsidRPr="002A31B5">
              <w:rPr>
                <w:rFonts w:ascii="Arial" w:hAnsi="Arial" w:cs="Arial"/>
                <w:b/>
                <w:color w:val="000000" w:themeColor="text1"/>
                <w:sz w:val="18"/>
                <w:szCs w:val="18"/>
              </w:rPr>
              <w:t>85.60%</w:t>
            </w:r>
          </w:p>
        </w:tc>
      </w:tr>
    </w:tbl>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b/>
          <w:color w:val="000000" w:themeColor="text1"/>
          <w:sz w:val="20"/>
          <w:szCs w:val="20"/>
        </w:rPr>
        <w:t>Other notes</w:t>
      </w:r>
      <w:r w:rsidRPr="0056629B">
        <w:rPr>
          <w:rFonts w:ascii="Arial" w:hAnsi="Arial" w:cs="Arial"/>
          <w:color w:val="000000" w:themeColor="text1"/>
          <w:sz w:val="20"/>
          <w:szCs w:val="20"/>
        </w:rPr>
        <w:t xml:space="preserve"> on Webinar Program: Based on post-event surveys, practitioner attendance has consistently been very high (over the past year, in the 65-85% range). Awareness and repeat attendance has also been very high (among the most recent events, 73-84% of attendees report having attended other ACM webinars). In FY2017, we are starting to include additional registration field</w:t>
      </w:r>
      <w:r w:rsidR="00B7429F" w:rsidRPr="0056629B">
        <w:rPr>
          <w:rFonts w:ascii="Arial" w:hAnsi="Arial" w:cs="Arial"/>
          <w:color w:val="000000" w:themeColor="text1"/>
          <w:sz w:val="20"/>
          <w:szCs w:val="20"/>
        </w:rPr>
        <w:t>s</w:t>
      </w:r>
      <w:r w:rsidRPr="0056629B">
        <w:rPr>
          <w:rFonts w:ascii="Arial" w:hAnsi="Arial" w:cs="Arial"/>
          <w:color w:val="000000" w:themeColor="text1"/>
          <w:sz w:val="20"/>
          <w:szCs w:val="20"/>
        </w:rPr>
        <w:t xml:space="preserve"> (country, gender, age range) in order to align data collection with other ACM products and services. It remains to be seen if there will be an impact on the webinar program.</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pStyle w:val="ListParagraph"/>
        <w:numPr>
          <w:ilvl w:val="0"/>
          <w:numId w:val="22"/>
        </w:numPr>
        <w:tabs>
          <w:tab w:val="left" w:pos="432"/>
          <w:tab w:val="left" w:pos="720"/>
          <w:tab w:val="left" w:pos="1152"/>
          <w:tab w:val="left" w:pos="3744"/>
          <w:tab w:val="left" w:pos="6192"/>
        </w:tabs>
        <w:spacing w:line="278" w:lineRule="auto"/>
        <w:rPr>
          <w:rFonts w:ascii="Arial" w:hAnsi="Arial" w:cs="Arial"/>
          <w:b/>
          <w:color w:val="000000" w:themeColor="text1"/>
          <w:sz w:val="20"/>
          <w:szCs w:val="20"/>
        </w:rPr>
      </w:pPr>
      <w:r w:rsidRPr="0056629B">
        <w:rPr>
          <w:rFonts w:ascii="Arial" w:hAnsi="Arial" w:cs="Arial"/>
          <w:b/>
          <w:color w:val="000000" w:themeColor="text1"/>
          <w:sz w:val="20"/>
          <w:szCs w:val="20"/>
        </w:rPr>
        <w:t>Books and Videos</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b/>
          <w:color w:val="000000" w:themeColor="text1"/>
          <w:sz w:val="20"/>
          <w:szCs w:val="20"/>
        </w:rPr>
        <w:t>Safari Books Usage</w:t>
      </w:r>
      <w:r w:rsidRPr="0056629B">
        <w:rPr>
          <w:rFonts w:ascii="Arial" w:hAnsi="Arial" w:cs="Arial"/>
          <w:color w:val="000000" w:themeColor="text1"/>
          <w:sz w:val="20"/>
          <w:szCs w:val="20"/>
        </w:rPr>
        <w:t xml:space="preserve"> (based on #unique users)</w:t>
      </w:r>
    </w:p>
    <w:p w:rsidR="009641F3" w:rsidRPr="0056629B" w:rsidRDefault="009641F3" w:rsidP="009641F3">
      <w:pPr>
        <w:pStyle w:val="ListParagraph"/>
        <w:numPr>
          <w:ilvl w:val="0"/>
          <w:numId w:val="23"/>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FY 2015: 12,788; Q1-2 7,990; Q2: 4815</w:t>
      </w:r>
    </w:p>
    <w:p w:rsidR="009641F3" w:rsidRPr="0056629B" w:rsidRDefault="009641F3" w:rsidP="009641F3">
      <w:pPr>
        <w:pStyle w:val="ListParagraph"/>
        <w:numPr>
          <w:ilvl w:val="0"/>
          <w:numId w:val="23"/>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FY 2016: 11,061; Q1-2 7,290; Q2: 4474; Q1: 4567</w:t>
      </w:r>
    </w:p>
    <w:p w:rsidR="009641F3" w:rsidRPr="0056629B" w:rsidRDefault="009641F3" w:rsidP="009641F3">
      <w:pPr>
        <w:pStyle w:val="ListParagraph"/>
        <w:numPr>
          <w:ilvl w:val="0"/>
          <w:numId w:val="23"/>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Down 13.5% from FY 2016, Q1-2 down 8.8% from FY 2016, Q2 down 7.1% from 2016.</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 </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Analysis and Notes:</w:t>
      </w:r>
    </w:p>
    <w:p w:rsidR="009641F3" w:rsidRPr="0056629B" w:rsidRDefault="009641F3" w:rsidP="009641F3">
      <w:pPr>
        <w:pStyle w:val="ListParagraph"/>
        <w:numPr>
          <w:ilvl w:val="0"/>
          <w:numId w:val="24"/>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Recommendations to increase usage:</w:t>
      </w:r>
    </w:p>
    <w:p w:rsidR="009641F3" w:rsidRPr="0056629B" w:rsidRDefault="009641F3" w:rsidP="009641F3">
      <w:pPr>
        <w:pStyle w:val="ListParagraph"/>
        <w:numPr>
          <w:ilvl w:val="1"/>
          <w:numId w:val="24"/>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Increasing standalone communications about Safari collection (in addition to monthly bulletins).</w:t>
      </w:r>
    </w:p>
    <w:p w:rsidR="009641F3" w:rsidRPr="0056629B" w:rsidRDefault="009641F3" w:rsidP="009641F3">
      <w:pPr>
        <w:pStyle w:val="ListParagraph"/>
        <w:numPr>
          <w:ilvl w:val="1"/>
          <w:numId w:val="24"/>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Going from 2 to 3 book swaps annually. </w:t>
      </w:r>
    </w:p>
    <w:p w:rsidR="009641F3" w:rsidRPr="0056629B" w:rsidRDefault="009641F3" w:rsidP="009641F3">
      <w:pPr>
        <w:pStyle w:val="ListParagraph"/>
        <w:numPr>
          <w:ilvl w:val="0"/>
          <w:numId w:val="24"/>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Review by PDC members deemed content to be of a very high quality.</w:t>
      </w:r>
    </w:p>
    <w:p w:rsidR="009641F3" w:rsidRPr="0056629B" w:rsidRDefault="009641F3" w:rsidP="009641F3">
      <w:pPr>
        <w:pStyle w:val="ListParagraph"/>
        <w:numPr>
          <w:ilvl w:val="0"/>
          <w:numId w:val="24"/>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Safari contract up for renewal in spring 2017.</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b/>
          <w:color w:val="000000" w:themeColor="text1"/>
          <w:sz w:val="20"/>
          <w:szCs w:val="20"/>
        </w:rPr>
        <w:t>Skillsoft Usage</w:t>
      </w:r>
      <w:r w:rsidRPr="0056629B">
        <w:rPr>
          <w:rFonts w:ascii="Arial" w:hAnsi="Arial" w:cs="Arial"/>
          <w:color w:val="000000" w:themeColor="text1"/>
          <w:sz w:val="20"/>
          <w:szCs w:val="20"/>
        </w:rPr>
        <w:t xml:space="preserve"> (based on engagements and #unique users; includes books, courses, videos) </w:t>
      </w:r>
    </w:p>
    <w:p w:rsidR="009641F3" w:rsidRPr="0056629B" w:rsidRDefault="009641F3" w:rsidP="009641F3">
      <w:pPr>
        <w:pStyle w:val="ListParagraph"/>
        <w:numPr>
          <w:ilvl w:val="0"/>
          <w:numId w:val="25"/>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FY 2016: 60,793 engagements (including </w:t>
      </w:r>
      <w:proofErr w:type="spellStart"/>
      <w:r w:rsidRPr="0056629B">
        <w:rPr>
          <w:rFonts w:ascii="Arial" w:hAnsi="Arial" w:cs="Arial"/>
          <w:color w:val="000000" w:themeColor="text1"/>
          <w:sz w:val="20"/>
          <w:szCs w:val="20"/>
        </w:rPr>
        <w:t>ITPro</w:t>
      </w:r>
      <w:proofErr w:type="spellEnd"/>
      <w:r w:rsidRPr="0056629B">
        <w:rPr>
          <w:rFonts w:ascii="Arial" w:hAnsi="Arial" w:cs="Arial"/>
          <w:color w:val="000000" w:themeColor="text1"/>
          <w:sz w:val="20"/>
          <w:szCs w:val="20"/>
        </w:rPr>
        <w:t xml:space="preserve"> upgrade subscribers), 60,049 (not including </w:t>
      </w:r>
      <w:proofErr w:type="spellStart"/>
      <w:r w:rsidRPr="0056629B">
        <w:rPr>
          <w:rFonts w:ascii="Arial" w:hAnsi="Arial" w:cs="Arial"/>
          <w:color w:val="000000" w:themeColor="text1"/>
          <w:sz w:val="20"/>
          <w:szCs w:val="20"/>
        </w:rPr>
        <w:t>ITPro</w:t>
      </w:r>
      <w:proofErr w:type="spellEnd"/>
      <w:r w:rsidRPr="0056629B">
        <w:rPr>
          <w:rFonts w:ascii="Arial" w:hAnsi="Arial" w:cs="Arial"/>
          <w:color w:val="000000" w:themeColor="text1"/>
          <w:sz w:val="20"/>
          <w:szCs w:val="20"/>
        </w:rPr>
        <w:t xml:space="preserve">); 8,850 users (including </w:t>
      </w:r>
      <w:proofErr w:type="spellStart"/>
      <w:r w:rsidRPr="0056629B">
        <w:rPr>
          <w:rFonts w:ascii="Arial" w:hAnsi="Arial" w:cs="Arial"/>
          <w:color w:val="000000" w:themeColor="text1"/>
          <w:sz w:val="20"/>
          <w:szCs w:val="20"/>
        </w:rPr>
        <w:t>ITPro</w:t>
      </w:r>
      <w:proofErr w:type="spellEnd"/>
      <w:r w:rsidRPr="0056629B">
        <w:rPr>
          <w:rFonts w:ascii="Arial" w:hAnsi="Arial" w:cs="Arial"/>
          <w:color w:val="000000" w:themeColor="text1"/>
          <w:sz w:val="20"/>
          <w:szCs w:val="20"/>
        </w:rPr>
        <w:t>).</w:t>
      </w:r>
    </w:p>
    <w:p w:rsidR="009641F3" w:rsidRPr="0056629B" w:rsidRDefault="009641F3" w:rsidP="009641F3">
      <w:pPr>
        <w:pStyle w:val="ListParagraph"/>
        <w:numPr>
          <w:ilvl w:val="0"/>
          <w:numId w:val="25"/>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FY 2015: 61,674 engagements (including </w:t>
      </w:r>
      <w:proofErr w:type="spellStart"/>
      <w:r w:rsidRPr="0056629B">
        <w:rPr>
          <w:rFonts w:ascii="Arial" w:hAnsi="Arial" w:cs="Arial"/>
          <w:color w:val="000000" w:themeColor="text1"/>
          <w:sz w:val="20"/>
          <w:szCs w:val="20"/>
        </w:rPr>
        <w:t>ITPro</w:t>
      </w:r>
      <w:proofErr w:type="spellEnd"/>
      <w:r w:rsidRPr="0056629B">
        <w:rPr>
          <w:rFonts w:ascii="Arial" w:hAnsi="Arial" w:cs="Arial"/>
          <w:color w:val="000000" w:themeColor="text1"/>
          <w:sz w:val="20"/>
          <w:szCs w:val="20"/>
        </w:rPr>
        <w:t xml:space="preserve"> upgrade </w:t>
      </w:r>
      <w:proofErr w:type="spellStart"/>
      <w:r w:rsidRPr="0056629B">
        <w:rPr>
          <w:rFonts w:ascii="Arial" w:hAnsi="Arial" w:cs="Arial"/>
          <w:color w:val="000000" w:themeColor="text1"/>
          <w:sz w:val="20"/>
          <w:szCs w:val="20"/>
        </w:rPr>
        <w:t>subscrubers</w:t>
      </w:r>
      <w:proofErr w:type="spellEnd"/>
      <w:r w:rsidRPr="0056629B">
        <w:rPr>
          <w:rFonts w:ascii="Arial" w:hAnsi="Arial" w:cs="Arial"/>
          <w:color w:val="000000" w:themeColor="text1"/>
          <w:sz w:val="20"/>
          <w:szCs w:val="20"/>
        </w:rPr>
        <w:t xml:space="preserve">); 60,654 (not including </w:t>
      </w:r>
      <w:proofErr w:type="spellStart"/>
      <w:r w:rsidRPr="0056629B">
        <w:rPr>
          <w:rFonts w:ascii="Arial" w:hAnsi="Arial" w:cs="Arial"/>
          <w:color w:val="000000" w:themeColor="text1"/>
          <w:sz w:val="20"/>
          <w:szCs w:val="20"/>
        </w:rPr>
        <w:t>ITPro</w:t>
      </w:r>
      <w:proofErr w:type="spellEnd"/>
      <w:r w:rsidRPr="0056629B">
        <w:rPr>
          <w:rFonts w:ascii="Arial" w:hAnsi="Arial" w:cs="Arial"/>
          <w:color w:val="000000" w:themeColor="text1"/>
          <w:sz w:val="20"/>
          <w:szCs w:val="20"/>
        </w:rPr>
        <w:t>); 10,017 users</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br/>
        <w:t>Analysis and Notes:</w:t>
      </w:r>
    </w:p>
    <w:p w:rsidR="009641F3" w:rsidRPr="0056629B" w:rsidRDefault="009641F3" w:rsidP="009641F3">
      <w:pPr>
        <w:pStyle w:val="ListParagraph"/>
        <w:numPr>
          <w:ilvl w:val="0"/>
          <w:numId w:val="25"/>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New registrations up significantly in recent weeks with increased promotions.</w:t>
      </w:r>
    </w:p>
    <w:p w:rsidR="009641F3" w:rsidRPr="0056629B" w:rsidRDefault="009641F3" w:rsidP="009641F3">
      <w:pPr>
        <w:pStyle w:val="ListParagraph"/>
        <w:numPr>
          <w:ilvl w:val="0"/>
          <w:numId w:val="25"/>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Recommendation to schedule more “standalone” bulletins promoting newly added assets (books, courses, videos are added dynamically).</w:t>
      </w:r>
    </w:p>
    <w:p w:rsidR="009641F3" w:rsidRPr="0056629B" w:rsidRDefault="009641F3" w:rsidP="009641F3">
      <w:pPr>
        <w:pStyle w:val="ListParagraph"/>
        <w:numPr>
          <w:ilvl w:val="0"/>
          <w:numId w:val="25"/>
        </w:numPr>
        <w:rPr>
          <w:rFonts w:ascii="Arial" w:hAnsi="Arial" w:cs="Arial"/>
          <w:color w:val="000000" w:themeColor="text1"/>
          <w:sz w:val="20"/>
          <w:szCs w:val="20"/>
        </w:rPr>
      </w:pPr>
      <w:r w:rsidRPr="0056629B">
        <w:rPr>
          <w:rFonts w:ascii="Arial" w:hAnsi="Arial" w:cs="Arial"/>
          <w:color w:val="000000" w:themeColor="text1"/>
          <w:sz w:val="20"/>
          <w:szCs w:val="20"/>
        </w:rPr>
        <w:t>In FY2016, we were able to maintain the lower-priced deal previously negotiated with Skillsoft, while significantly increasing content (courses 500 &gt;&gt; 1</w:t>
      </w:r>
      <w:r w:rsidR="008F2751">
        <w:rPr>
          <w:rFonts w:ascii="Arial" w:hAnsi="Arial" w:cs="Arial"/>
          <w:color w:val="000000" w:themeColor="text1"/>
          <w:sz w:val="20"/>
          <w:szCs w:val="20"/>
        </w:rPr>
        <w:t>,4</w:t>
      </w:r>
      <w:r w:rsidRPr="0056629B">
        <w:rPr>
          <w:rFonts w:ascii="Arial" w:hAnsi="Arial" w:cs="Arial"/>
          <w:color w:val="000000" w:themeColor="text1"/>
          <w:sz w:val="20"/>
          <w:szCs w:val="20"/>
        </w:rPr>
        <w:t>00+, books 500 &gt;&gt; 3,000+). Focus: software development, networking, databases and data management, cybersecurity, project management.</w:t>
      </w:r>
    </w:p>
    <w:p w:rsidR="009641F3" w:rsidRPr="0056629B" w:rsidRDefault="009641F3" w:rsidP="009641F3">
      <w:pPr>
        <w:rPr>
          <w:rFonts w:ascii="Arial" w:hAnsi="Arial" w:cs="Arial"/>
          <w:color w:val="000000" w:themeColor="text1"/>
          <w:sz w:val="20"/>
          <w:szCs w:val="20"/>
        </w:rPr>
      </w:pPr>
    </w:p>
    <w:p w:rsidR="009641F3" w:rsidRPr="0056629B" w:rsidRDefault="009641F3" w:rsidP="009641F3">
      <w:pPr>
        <w:rPr>
          <w:rFonts w:ascii="Arial" w:hAnsi="Arial" w:cs="Arial"/>
          <w:color w:val="000000" w:themeColor="text1"/>
          <w:sz w:val="20"/>
          <w:szCs w:val="20"/>
        </w:rPr>
      </w:pPr>
      <w:r w:rsidRPr="0056629B">
        <w:rPr>
          <w:rFonts w:ascii="Arial" w:hAnsi="Arial" w:cs="Arial"/>
          <w:color w:val="000000" w:themeColor="text1"/>
          <w:sz w:val="20"/>
          <w:szCs w:val="20"/>
        </w:rPr>
        <w:t>Plans:</w:t>
      </w:r>
    </w:p>
    <w:p w:rsidR="009641F3" w:rsidRPr="0056629B" w:rsidRDefault="009641F3" w:rsidP="009641F3">
      <w:pPr>
        <w:pStyle w:val="ListParagraph"/>
        <w:numPr>
          <w:ilvl w:val="0"/>
          <w:numId w:val="25"/>
        </w:numPr>
        <w:rPr>
          <w:rFonts w:ascii="Arial" w:hAnsi="Arial" w:cs="Arial"/>
          <w:color w:val="000000" w:themeColor="text1"/>
          <w:sz w:val="20"/>
          <w:szCs w:val="20"/>
        </w:rPr>
      </w:pPr>
      <w:r w:rsidRPr="0056629B">
        <w:rPr>
          <w:rFonts w:ascii="Arial" w:hAnsi="Arial" w:cs="Arial"/>
          <w:color w:val="000000" w:themeColor="text1"/>
          <w:sz w:val="20"/>
          <w:szCs w:val="20"/>
        </w:rPr>
        <w:t>Monitor topic areas more closely (may need to bring in more content in Operating Systems and/or Cloud Computing/Virtualization.</w:t>
      </w:r>
    </w:p>
    <w:p w:rsidR="009641F3" w:rsidRPr="0056629B" w:rsidRDefault="009641F3" w:rsidP="009641F3">
      <w:pPr>
        <w:pStyle w:val="ListParagraph"/>
        <w:numPr>
          <w:ilvl w:val="0"/>
          <w:numId w:val="25"/>
        </w:numPr>
        <w:rPr>
          <w:rFonts w:ascii="Arial" w:hAnsi="Arial" w:cs="Arial"/>
          <w:color w:val="000000" w:themeColor="text1"/>
          <w:sz w:val="20"/>
          <w:szCs w:val="20"/>
        </w:rPr>
      </w:pPr>
      <w:r w:rsidRPr="0056629B">
        <w:rPr>
          <w:rFonts w:ascii="Arial" w:hAnsi="Arial" w:cs="Arial"/>
          <w:color w:val="000000" w:themeColor="text1"/>
          <w:sz w:val="20"/>
          <w:szCs w:val="20"/>
        </w:rPr>
        <w:t>Consider survey to non-users and people who clicked once but never returned (including past members) to double as an awareness campaign.</w:t>
      </w:r>
    </w:p>
    <w:p w:rsidR="009641F3" w:rsidRPr="0056629B" w:rsidRDefault="009641F3" w:rsidP="009641F3">
      <w:pPr>
        <w:pStyle w:val="ListParagraph"/>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b/>
          <w:color w:val="000000" w:themeColor="text1"/>
          <w:sz w:val="20"/>
          <w:szCs w:val="20"/>
        </w:rPr>
      </w:pPr>
      <w:r w:rsidRPr="0056629B">
        <w:rPr>
          <w:rFonts w:ascii="Arial" w:hAnsi="Arial" w:cs="Arial"/>
          <w:b/>
          <w:color w:val="000000" w:themeColor="text1"/>
          <w:sz w:val="20"/>
          <w:szCs w:val="20"/>
        </w:rPr>
        <w:t>Elsevier (Notes)</w:t>
      </w:r>
    </w:p>
    <w:p w:rsidR="009641F3" w:rsidRPr="0056629B" w:rsidRDefault="009641F3" w:rsidP="009641F3">
      <w:pPr>
        <w:pStyle w:val="ListParagraph"/>
        <w:numPr>
          <w:ilvl w:val="0"/>
          <w:numId w:val="26"/>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Usage has been steady. </w:t>
      </w:r>
    </w:p>
    <w:p w:rsidR="009641F3" w:rsidRPr="0056629B" w:rsidRDefault="009641F3" w:rsidP="009641F3">
      <w:pPr>
        <w:pStyle w:val="ListParagraph"/>
        <w:numPr>
          <w:ilvl w:val="0"/>
          <w:numId w:val="26"/>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Due to duplication of Morgan Kaufmann and </w:t>
      </w:r>
      <w:proofErr w:type="spellStart"/>
      <w:r w:rsidRPr="0056629B">
        <w:rPr>
          <w:rFonts w:ascii="Arial" w:hAnsi="Arial" w:cs="Arial"/>
          <w:color w:val="000000" w:themeColor="text1"/>
          <w:sz w:val="20"/>
          <w:szCs w:val="20"/>
        </w:rPr>
        <w:t>Syngress</w:t>
      </w:r>
      <w:proofErr w:type="spellEnd"/>
      <w:r w:rsidRPr="0056629B">
        <w:rPr>
          <w:rFonts w:ascii="Arial" w:hAnsi="Arial" w:cs="Arial"/>
          <w:color w:val="000000" w:themeColor="text1"/>
          <w:sz w:val="20"/>
          <w:szCs w:val="20"/>
        </w:rPr>
        <w:t xml:space="preserve"> titles now available through the Skillsoft collection, ACM may choose to discontinue the Elsevier program after calendar year 2016.</w:t>
      </w: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b/>
          <w:color w:val="000000" w:themeColor="text1"/>
          <w:sz w:val="20"/>
          <w:szCs w:val="20"/>
        </w:rPr>
      </w:pPr>
      <w:r w:rsidRPr="0056629B">
        <w:rPr>
          <w:rFonts w:ascii="Arial" w:hAnsi="Arial" w:cs="Arial"/>
          <w:b/>
          <w:color w:val="000000" w:themeColor="text1"/>
          <w:sz w:val="20"/>
          <w:szCs w:val="20"/>
        </w:rPr>
        <w:t>Other Notes on Learning Center Books/Courses/Videos</w:t>
      </w:r>
    </w:p>
    <w:p w:rsidR="009641F3" w:rsidRPr="0056629B" w:rsidRDefault="009641F3" w:rsidP="009641F3">
      <w:pPr>
        <w:pStyle w:val="ListParagraph"/>
        <w:numPr>
          <w:ilvl w:val="0"/>
          <w:numId w:val="27"/>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Marketing has increased, both in Learning Center bulletins and through Social Media (particularly Twitter).</w:t>
      </w:r>
    </w:p>
    <w:p w:rsidR="009641F3" w:rsidRPr="0056629B" w:rsidRDefault="009641F3" w:rsidP="009641F3">
      <w:pPr>
        <w:pStyle w:val="ListParagraph"/>
        <w:numPr>
          <w:ilvl w:val="0"/>
          <w:numId w:val="27"/>
        </w:numPr>
        <w:rPr>
          <w:rFonts w:ascii="Arial" w:hAnsi="Arial" w:cs="Arial"/>
          <w:color w:val="000000" w:themeColor="text1"/>
          <w:sz w:val="20"/>
          <w:szCs w:val="20"/>
        </w:rPr>
      </w:pPr>
      <w:r w:rsidRPr="0056629B">
        <w:rPr>
          <w:rFonts w:ascii="Arial" w:hAnsi="Arial" w:cs="Arial"/>
          <w:color w:val="000000" w:themeColor="text1"/>
          <w:sz w:val="20"/>
          <w:szCs w:val="20"/>
        </w:rPr>
        <w:t>Based on recent review by PDC members, the books were deemed to be current and of high quality. The videos and courses received mixed reviews (there’s an opinion that the courses lack depth and cannot compete with Coursera, for instance).</w:t>
      </w:r>
    </w:p>
    <w:p w:rsidR="009641F3" w:rsidRPr="0056629B" w:rsidRDefault="009641F3" w:rsidP="009641F3">
      <w:pPr>
        <w:pStyle w:val="ListParagraph"/>
        <w:numPr>
          <w:ilvl w:val="0"/>
          <w:numId w:val="27"/>
        </w:numPr>
        <w:rPr>
          <w:rFonts w:ascii="Arial" w:hAnsi="Arial" w:cs="Arial"/>
          <w:color w:val="000000" w:themeColor="text1"/>
          <w:sz w:val="20"/>
          <w:szCs w:val="20"/>
        </w:rPr>
      </w:pPr>
      <w:r w:rsidRPr="0056629B">
        <w:rPr>
          <w:rFonts w:ascii="Arial" w:hAnsi="Arial" w:cs="Arial"/>
          <w:color w:val="000000" w:themeColor="text1"/>
          <w:sz w:val="20"/>
          <w:szCs w:val="20"/>
        </w:rPr>
        <w:t>30-day free Skillsoft trial demos being planned (hoping to enable in fall 2016): this may drive non-members to Learning Center. Take-up of demos and member conversions will be monitored.</w:t>
      </w:r>
    </w:p>
    <w:p w:rsidR="009641F3" w:rsidRPr="0056629B" w:rsidRDefault="009641F3" w:rsidP="009641F3">
      <w:pPr>
        <w:pStyle w:val="ListParagraph"/>
        <w:numPr>
          <w:ilvl w:val="0"/>
          <w:numId w:val="27"/>
        </w:numPr>
        <w:rPr>
          <w:rFonts w:ascii="Arial" w:hAnsi="Arial" w:cs="Arial"/>
          <w:color w:val="000000" w:themeColor="text1"/>
          <w:sz w:val="20"/>
          <w:szCs w:val="20"/>
        </w:rPr>
      </w:pPr>
      <w:r w:rsidRPr="0056629B">
        <w:rPr>
          <w:rFonts w:ascii="Arial" w:hAnsi="Arial" w:cs="Arial"/>
          <w:color w:val="000000" w:themeColor="text1"/>
          <w:sz w:val="20"/>
          <w:szCs w:val="20"/>
        </w:rPr>
        <w:t>Lots of content, but something of a “hodge-podge” so confusing; despite increased marketing, awareness and targeting remain a challenge. A review of PDC members indicated improved organization and search capability required providing related content recommendations.</w:t>
      </w:r>
    </w:p>
    <w:p w:rsidR="009641F3" w:rsidRPr="0056629B" w:rsidRDefault="009641F3" w:rsidP="009641F3">
      <w:pPr>
        <w:pStyle w:val="ListParagraph"/>
        <w:numPr>
          <w:ilvl w:val="1"/>
          <w:numId w:val="27"/>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Some tweaks to Learning Center already done, more improvement to navigation are in the works.</w:t>
      </w:r>
    </w:p>
    <w:p w:rsidR="009641F3" w:rsidRPr="0056629B" w:rsidRDefault="009641F3" w:rsidP="009641F3">
      <w:pPr>
        <w:pStyle w:val="ListParagraph"/>
        <w:numPr>
          <w:ilvl w:val="0"/>
          <w:numId w:val="27"/>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Already exposing assets thru ACM.org, Learning Center, monthly bulletins, social media, and integrating into webinars as well as post-webinar prospect mailings. </w:t>
      </w:r>
    </w:p>
    <w:p w:rsidR="009641F3" w:rsidRPr="0056629B" w:rsidRDefault="009641F3" w:rsidP="009641F3">
      <w:pPr>
        <w:pStyle w:val="ListParagraph"/>
        <w:numPr>
          <w:ilvl w:val="0"/>
          <w:numId w:val="27"/>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Other ways of raising awareness and usage? May try increasing frequency of dedicated bulletins specific to vendor/program (e.g., new books dynamically added to Skillsoft).</w:t>
      </w:r>
    </w:p>
    <w:p w:rsidR="008F6C69"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8F6C69" w:rsidRPr="0056629B" w:rsidRDefault="008F6C69" w:rsidP="008F6C69">
      <w:pPr>
        <w:pStyle w:val="ListParagraph"/>
        <w:numPr>
          <w:ilvl w:val="0"/>
          <w:numId w:val="22"/>
        </w:numPr>
        <w:tabs>
          <w:tab w:val="left" w:pos="432"/>
          <w:tab w:val="left" w:pos="720"/>
          <w:tab w:val="left" w:pos="1152"/>
          <w:tab w:val="left" w:pos="3744"/>
          <w:tab w:val="left" w:pos="6192"/>
        </w:tabs>
        <w:spacing w:line="278" w:lineRule="auto"/>
        <w:rPr>
          <w:rFonts w:ascii="Arial" w:hAnsi="Arial" w:cs="Arial"/>
          <w:b/>
          <w:color w:val="000000" w:themeColor="text1"/>
          <w:sz w:val="20"/>
          <w:szCs w:val="20"/>
        </w:rPr>
      </w:pPr>
      <w:r w:rsidRPr="0056629B">
        <w:rPr>
          <w:rFonts w:ascii="Arial" w:hAnsi="Arial" w:cs="Arial"/>
          <w:b/>
          <w:color w:val="000000" w:themeColor="text1"/>
          <w:sz w:val="20"/>
          <w:szCs w:val="20"/>
        </w:rPr>
        <w:t xml:space="preserve">Podcasts </w:t>
      </w:r>
    </w:p>
    <w:p w:rsidR="008F6C69" w:rsidRPr="0056629B" w:rsidRDefault="008F6C69" w:rsidP="008F6C69">
      <w:pPr>
        <w:pStyle w:val="ListParagraph"/>
        <w:tabs>
          <w:tab w:val="left" w:pos="432"/>
          <w:tab w:val="left" w:pos="720"/>
          <w:tab w:val="left" w:pos="1152"/>
          <w:tab w:val="left" w:pos="3744"/>
          <w:tab w:val="left" w:pos="6192"/>
        </w:tabs>
        <w:spacing w:line="278" w:lineRule="auto"/>
        <w:rPr>
          <w:rFonts w:ascii="Arial" w:hAnsi="Arial" w:cs="Arial"/>
          <w:b/>
          <w:color w:val="000000" w:themeColor="text1"/>
          <w:sz w:val="20"/>
          <w:szCs w:val="20"/>
        </w:rPr>
      </w:pPr>
    </w:p>
    <w:p w:rsidR="00BD33BA"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Over 120 podcasts/interviews/articles w/industry leaders (done by Stephen Ibaraki with no labor or financial impact to the ACM—funded by Stephen). Up to 50 added per year</w:t>
      </w:r>
      <w:r w:rsidR="00BD33BA" w:rsidRPr="0056629B">
        <w:rPr>
          <w:rFonts w:ascii="Arial" w:hAnsi="Arial" w:cs="Arial"/>
          <w:color w:val="000000" w:themeColor="text1"/>
          <w:sz w:val="20"/>
          <w:szCs w:val="20"/>
        </w:rPr>
        <w:t xml:space="preserve"> to the ACM Learning Center</w:t>
      </w:r>
      <w:r w:rsidRPr="0056629B">
        <w:rPr>
          <w:rFonts w:ascii="Arial" w:hAnsi="Arial" w:cs="Arial"/>
          <w:color w:val="000000" w:themeColor="text1"/>
          <w:sz w:val="20"/>
          <w:szCs w:val="20"/>
        </w:rPr>
        <w:t xml:space="preserve">. </w:t>
      </w:r>
    </w:p>
    <w:p w:rsidR="00BD33BA" w:rsidRPr="0056629B" w:rsidRDefault="00BD33BA"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BD33BA"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The interviews are also now part of this project: Computing Educators Oral History Project </w:t>
      </w:r>
      <w:hyperlink r:id="rId28" w:history="1">
        <w:r w:rsidRPr="0056629B">
          <w:rPr>
            <w:rStyle w:val="Hyperlink"/>
            <w:rFonts w:ascii="Arial" w:hAnsi="Arial" w:cs="Arial"/>
            <w:color w:val="000000" w:themeColor="text1"/>
            <w:sz w:val="20"/>
            <w:szCs w:val="20"/>
          </w:rPr>
          <w:t>http://www.southwestern.edu/departments/mathcompsci/OHProject/other-ohprojects.html</w:t>
        </w:r>
      </w:hyperlink>
      <w:r w:rsidRPr="0056629B">
        <w:rPr>
          <w:rFonts w:ascii="Arial" w:hAnsi="Arial" w:cs="Arial"/>
          <w:color w:val="000000" w:themeColor="text1"/>
          <w:sz w:val="20"/>
          <w:szCs w:val="20"/>
        </w:rPr>
        <w:t xml:space="preserve">  and can appear with the ACM Turing pages.</w:t>
      </w:r>
    </w:p>
    <w:p w:rsidR="00BD33BA" w:rsidRPr="0056629B" w:rsidRDefault="00BD33BA"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BD33BA"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The</w:t>
      </w:r>
      <w:r w:rsidR="00BD33BA" w:rsidRPr="0056629B">
        <w:rPr>
          <w:rFonts w:ascii="Arial" w:hAnsi="Arial" w:cs="Arial"/>
          <w:color w:val="000000" w:themeColor="text1"/>
          <w:sz w:val="20"/>
          <w:szCs w:val="20"/>
        </w:rPr>
        <w:t xml:space="preserve"> interviews in the ACM Learning Center</w:t>
      </w:r>
      <w:r w:rsidRPr="0056629B">
        <w:rPr>
          <w:rFonts w:ascii="Arial" w:hAnsi="Arial" w:cs="Arial"/>
          <w:color w:val="000000" w:themeColor="text1"/>
          <w:sz w:val="20"/>
          <w:szCs w:val="20"/>
        </w:rPr>
        <w:t xml:space="preserve"> are referenced at United Nations events, </w:t>
      </w:r>
      <w:r w:rsidR="00BD33BA" w:rsidRPr="0056629B">
        <w:rPr>
          <w:rFonts w:ascii="Arial" w:hAnsi="Arial" w:cs="Arial"/>
          <w:color w:val="000000" w:themeColor="text1"/>
          <w:sz w:val="20"/>
          <w:szCs w:val="20"/>
        </w:rPr>
        <w:t xml:space="preserve">UN </w:t>
      </w:r>
      <w:r w:rsidRPr="0056629B">
        <w:rPr>
          <w:rFonts w:ascii="Arial" w:hAnsi="Arial" w:cs="Arial"/>
          <w:color w:val="000000" w:themeColor="text1"/>
          <w:sz w:val="20"/>
          <w:szCs w:val="20"/>
        </w:rPr>
        <w:t xml:space="preserve">ITU </w:t>
      </w:r>
      <w:r w:rsidR="00BD33BA" w:rsidRPr="0056629B">
        <w:rPr>
          <w:rFonts w:ascii="Arial" w:hAnsi="Arial" w:cs="Arial"/>
          <w:color w:val="000000" w:themeColor="text1"/>
          <w:sz w:val="20"/>
          <w:szCs w:val="20"/>
        </w:rPr>
        <w:t>events</w:t>
      </w:r>
      <w:r w:rsidRPr="0056629B">
        <w:rPr>
          <w:rFonts w:ascii="Arial" w:hAnsi="Arial" w:cs="Arial"/>
          <w:color w:val="000000" w:themeColor="text1"/>
          <w:sz w:val="20"/>
          <w:szCs w:val="20"/>
        </w:rPr>
        <w:t>, Digital Africa Conferences, Global E-Government Forums, World CIO/CTO Forums, World Computer Congress, Financial Services Roundtable (top 100 CEOs with 91.7 Trillion USD in managed assets, 1.2 Trillion in annual revenue, 2.3 million employees)</w:t>
      </w:r>
      <w:r w:rsidR="00BD33BA" w:rsidRPr="0056629B">
        <w:rPr>
          <w:rFonts w:ascii="Arial" w:hAnsi="Arial" w:cs="Arial"/>
          <w:color w:val="000000" w:themeColor="text1"/>
          <w:sz w:val="20"/>
          <w:szCs w:val="20"/>
        </w:rPr>
        <w:t>. A</w:t>
      </w:r>
      <w:r w:rsidRPr="0056629B">
        <w:rPr>
          <w:rFonts w:ascii="Arial" w:hAnsi="Arial" w:cs="Arial"/>
          <w:color w:val="000000" w:themeColor="text1"/>
          <w:sz w:val="20"/>
          <w:szCs w:val="20"/>
        </w:rPr>
        <w:t xml:space="preserve">t ICSE </w:t>
      </w:r>
      <w:r w:rsidR="00BD33BA" w:rsidRPr="0056629B">
        <w:rPr>
          <w:rFonts w:ascii="Arial" w:hAnsi="Arial" w:cs="Arial"/>
          <w:color w:val="000000" w:themeColor="text1"/>
          <w:sz w:val="20"/>
          <w:szCs w:val="20"/>
        </w:rPr>
        <w:t xml:space="preserve">2016 both </w:t>
      </w:r>
      <w:r w:rsidRPr="0056629B">
        <w:rPr>
          <w:rFonts w:ascii="Arial" w:hAnsi="Arial" w:cs="Arial"/>
          <w:color w:val="000000" w:themeColor="text1"/>
          <w:sz w:val="20"/>
          <w:szCs w:val="20"/>
        </w:rPr>
        <w:t xml:space="preserve">the interviews and ACM Learning Center </w:t>
      </w:r>
      <w:r w:rsidR="00BD33BA" w:rsidRPr="0056629B">
        <w:rPr>
          <w:rFonts w:ascii="Arial" w:hAnsi="Arial" w:cs="Arial"/>
          <w:color w:val="000000" w:themeColor="text1"/>
          <w:sz w:val="20"/>
          <w:szCs w:val="20"/>
        </w:rPr>
        <w:t>were spotlighted</w:t>
      </w:r>
      <w:r w:rsidRPr="0056629B">
        <w:rPr>
          <w:rFonts w:ascii="Arial" w:hAnsi="Arial" w:cs="Arial"/>
          <w:color w:val="000000" w:themeColor="text1"/>
          <w:sz w:val="20"/>
          <w:szCs w:val="20"/>
        </w:rPr>
        <w:t xml:space="preserve">. </w:t>
      </w:r>
    </w:p>
    <w:p w:rsidR="00BD33BA" w:rsidRPr="0056629B" w:rsidRDefault="00BD33BA"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BD33BA"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Each month ACM interviews linking to the ACM Learning Center appear as blog articles in IDG-IT World (Canada) with top ten monthly rankings in readership and two placing in the top five for the year 2015 for IT World (7 times winner of the Gold medal for online publishing). IDG (all brands) global audience is ~</w:t>
      </w:r>
      <w:r w:rsidR="00BD33BA" w:rsidRPr="0056629B">
        <w:rPr>
          <w:rFonts w:ascii="Arial" w:hAnsi="Arial" w:cs="Arial"/>
          <w:color w:val="000000" w:themeColor="text1"/>
          <w:sz w:val="20"/>
          <w:szCs w:val="20"/>
        </w:rPr>
        <w:t>2</w:t>
      </w:r>
      <w:r w:rsidRPr="0056629B">
        <w:rPr>
          <w:rFonts w:ascii="Arial" w:hAnsi="Arial" w:cs="Arial"/>
          <w:color w:val="000000" w:themeColor="text1"/>
          <w:sz w:val="20"/>
          <w:szCs w:val="20"/>
        </w:rPr>
        <w:t xml:space="preserve">00 million, ~100 countries. This program began in the last half of 2015 </w:t>
      </w:r>
      <w:r w:rsidR="00BD33BA" w:rsidRPr="0056629B">
        <w:rPr>
          <w:rFonts w:ascii="Arial" w:hAnsi="Arial" w:cs="Arial"/>
          <w:color w:val="000000" w:themeColor="text1"/>
          <w:sz w:val="20"/>
          <w:szCs w:val="20"/>
        </w:rPr>
        <w:t xml:space="preserve">is </w:t>
      </w:r>
      <w:r w:rsidRPr="0056629B">
        <w:rPr>
          <w:rFonts w:ascii="Arial" w:hAnsi="Arial" w:cs="Arial"/>
          <w:color w:val="000000" w:themeColor="text1"/>
          <w:sz w:val="20"/>
          <w:szCs w:val="20"/>
        </w:rPr>
        <w:t>continu</w:t>
      </w:r>
      <w:r w:rsidR="00BD33BA" w:rsidRPr="0056629B">
        <w:rPr>
          <w:rFonts w:ascii="Arial" w:hAnsi="Arial" w:cs="Arial"/>
          <w:color w:val="000000" w:themeColor="text1"/>
          <w:sz w:val="20"/>
          <w:szCs w:val="20"/>
        </w:rPr>
        <w:t xml:space="preserve">ing </w:t>
      </w:r>
      <w:r w:rsidRPr="0056629B">
        <w:rPr>
          <w:rFonts w:ascii="Arial" w:hAnsi="Arial" w:cs="Arial"/>
          <w:color w:val="000000" w:themeColor="text1"/>
          <w:sz w:val="20"/>
          <w:szCs w:val="20"/>
        </w:rPr>
        <w:t>in 2016</w:t>
      </w:r>
      <w:r w:rsidR="00BD33BA" w:rsidRPr="0056629B">
        <w:rPr>
          <w:rFonts w:ascii="Arial" w:hAnsi="Arial" w:cs="Arial"/>
          <w:color w:val="000000" w:themeColor="text1"/>
          <w:sz w:val="20"/>
          <w:szCs w:val="20"/>
        </w:rPr>
        <w:t>-2018</w:t>
      </w:r>
      <w:r w:rsidRPr="0056629B">
        <w:rPr>
          <w:rFonts w:ascii="Arial" w:hAnsi="Arial" w:cs="Arial"/>
          <w:color w:val="000000" w:themeColor="text1"/>
          <w:sz w:val="20"/>
          <w:szCs w:val="20"/>
        </w:rPr>
        <w:t xml:space="preserve"> -- podcasts appearing in the ACM Learning Center will also appear in IT World. For January 2016, the ACM interviews with two entrepreneurs (who took the top Mobile platform prize at CES) made the top 10 for the month though released in the last week of January and will place in the top for 2016. For February 2016, the ACM interview with Thomas A. Limoncelli </w:t>
      </w:r>
      <w:hyperlink r:id="rId29" w:history="1">
        <w:r w:rsidR="00BD33BA" w:rsidRPr="0056629B">
          <w:rPr>
            <w:rStyle w:val="Hyperlink"/>
            <w:rFonts w:ascii="Arial" w:hAnsi="Arial" w:cs="Arial"/>
            <w:color w:val="000000" w:themeColor="text1"/>
            <w:sz w:val="20"/>
            <w:szCs w:val="20"/>
          </w:rPr>
          <w:t>http://bit.ly/1V8yICr</w:t>
        </w:r>
      </w:hyperlink>
      <w:r w:rsidR="00BD33BA" w:rsidRPr="0056629B">
        <w:rPr>
          <w:rFonts w:ascii="Arial" w:hAnsi="Arial" w:cs="Arial"/>
          <w:color w:val="000000" w:themeColor="text1"/>
          <w:sz w:val="20"/>
          <w:szCs w:val="20"/>
        </w:rPr>
        <w:t xml:space="preserve"> </w:t>
      </w:r>
      <w:r w:rsidRPr="0056629B">
        <w:rPr>
          <w:rFonts w:ascii="Arial" w:hAnsi="Arial" w:cs="Arial"/>
          <w:color w:val="000000" w:themeColor="text1"/>
          <w:sz w:val="20"/>
          <w:szCs w:val="20"/>
        </w:rPr>
        <w:t xml:space="preserve"> has links to the ACM Learning Center, ACM and ACM Queue plus Tom talks about the value of the ACM and of ACM Queue so five spotlights on the ACM. Three more added in February and March (Mike Hinchey 2016 President IFIP in March). Peter Norvig Director of Research Google and Anand Sanwal, founder and CEO CBInsights </w:t>
      </w:r>
      <w:r w:rsidR="00BD33BA" w:rsidRPr="0056629B">
        <w:rPr>
          <w:rFonts w:ascii="Arial" w:hAnsi="Arial" w:cs="Arial"/>
          <w:color w:val="000000" w:themeColor="text1"/>
          <w:sz w:val="20"/>
          <w:szCs w:val="20"/>
        </w:rPr>
        <w:t>appeared in April/May</w:t>
      </w:r>
      <w:r w:rsidR="00B86B82" w:rsidRPr="0056629B">
        <w:rPr>
          <w:rFonts w:ascii="Arial" w:hAnsi="Arial" w:cs="Arial"/>
          <w:color w:val="000000" w:themeColor="text1"/>
          <w:sz w:val="20"/>
          <w:szCs w:val="20"/>
        </w:rPr>
        <w:t>.</w:t>
      </w:r>
      <w:r w:rsidR="00BD33BA" w:rsidRPr="0056629B">
        <w:rPr>
          <w:rFonts w:ascii="Arial" w:hAnsi="Arial" w:cs="Arial"/>
          <w:color w:val="000000" w:themeColor="text1"/>
          <w:sz w:val="20"/>
          <w:szCs w:val="20"/>
        </w:rPr>
        <w:t xml:space="preserve"> Google’s Senior Fellow Jeff Dean appeared prior to the Mega Webinar in July</w:t>
      </w:r>
      <w:r w:rsidR="00B86B82" w:rsidRPr="0056629B">
        <w:rPr>
          <w:rFonts w:ascii="Arial" w:hAnsi="Arial" w:cs="Arial"/>
          <w:color w:val="000000" w:themeColor="text1"/>
          <w:sz w:val="20"/>
          <w:szCs w:val="20"/>
        </w:rPr>
        <w:t xml:space="preserve"> showcasing the ACM Webinar and the ACM</w:t>
      </w:r>
      <w:r w:rsidR="00BD33BA" w:rsidRPr="0056629B">
        <w:rPr>
          <w:rFonts w:ascii="Arial" w:hAnsi="Arial" w:cs="Arial"/>
          <w:color w:val="000000" w:themeColor="text1"/>
          <w:sz w:val="20"/>
          <w:szCs w:val="20"/>
        </w:rPr>
        <w:t xml:space="preserve">. </w:t>
      </w:r>
      <w:r w:rsidRPr="0056629B">
        <w:rPr>
          <w:rFonts w:ascii="Arial" w:hAnsi="Arial" w:cs="Arial"/>
          <w:color w:val="000000" w:themeColor="text1"/>
          <w:sz w:val="20"/>
          <w:szCs w:val="20"/>
        </w:rPr>
        <w:t>We are trending to make the top 5 for 2016.</w:t>
      </w:r>
      <w:r w:rsidR="00BD33BA" w:rsidRPr="0056629B">
        <w:rPr>
          <w:rFonts w:ascii="Arial" w:hAnsi="Arial" w:cs="Arial"/>
          <w:color w:val="000000" w:themeColor="text1"/>
          <w:sz w:val="20"/>
          <w:szCs w:val="20"/>
        </w:rPr>
        <w:t xml:space="preserve"> </w:t>
      </w:r>
    </w:p>
    <w:p w:rsidR="008F6C69"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 </w:t>
      </w:r>
    </w:p>
    <w:p w:rsidR="009641F3"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lastRenderedPageBreak/>
        <w:t>Note: This IDG program started in earnest after the interview with ACM PB Chair George Neville Neil got good traction last year and George provided feedback to get more links to the ACM into the interviews. This was difficult initially since large media is hesitant about including these kinds of links however with two of the top five ranking for 2015, they have provided more freedom as evidenced by the Limoncelli interview.</w:t>
      </w:r>
    </w:p>
    <w:p w:rsidR="008F6C69" w:rsidRPr="0056629B" w:rsidRDefault="008F6C69" w:rsidP="008F6C69">
      <w:pPr>
        <w:tabs>
          <w:tab w:val="left" w:pos="432"/>
          <w:tab w:val="left" w:pos="720"/>
          <w:tab w:val="left" w:pos="1152"/>
          <w:tab w:val="left" w:pos="3744"/>
          <w:tab w:val="left" w:pos="6192"/>
        </w:tabs>
        <w:spacing w:line="278" w:lineRule="auto"/>
        <w:rPr>
          <w:rFonts w:ascii="Arial" w:hAnsi="Arial" w:cs="Arial"/>
          <w:color w:val="000000" w:themeColor="text1"/>
          <w:sz w:val="20"/>
          <w:szCs w:val="20"/>
        </w:rPr>
      </w:pPr>
    </w:p>
    <w:p w:rsidR="009641F3" w:rsidRPr="0056629B" w:rsidRDefault="009641F3" w:rsidP="009641F3">
      <w:pPr>
        <w:tabs>
          <w:tab w:val="left" w:pos="432"/>
          <w:tab w:val="left" w:pos="720"/>
          <w:tab w:val="left" w:pos="1152"/>
          <w:tab w:val="left" w:pos="3744"/>
          <w:tab w:val="left" w:pos="6192"/>
        </w:tabs>
        <w:spacing w:line="278" w:lineRule="auto"/>
        <w:rPr>
          <w:rFonts w:ascii="Arial" w:hAnsi="Arial" w:cs="Arial"/>
          <w:b/>
          <w:color w:val="000000" w:themeColor="text1"/>
          <w:sz w:val="20"/>
          <w:szCs w:val="20"/>
        </w:rPr>
      </w:pPr>
      <w:r w:rsidRPr="0056629B">
        <w:rPr>
          <w:rFonts w:ascii="Arial" w:hAnsi="Arial" w:cs="Arial"/>
          <w:b/>
          <w:color w:val="000000" w:themeColor="text1"/>
          <w:sz w:val="20"/>
          <w:szCs w:val="20"/>
        </w:rPr>
        <w:t>Other Projects, Updates, Plans for FY2017</w:t>
      </w:r>
    </w:p>
    <w:p w:rsidR="009641F3" w:rsidRPr="0056629B" w:rsidRDefault="009641F3" w:rsidP="009641F3">
      <w:pPr>
        <w:pStyle w:val="ListParagraph"/>
        <w:numPr>
          <w:ilvl w:val="0"/>
          <w:numId w:val="28"/>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As part of ACM’s commitment to “Computing for a Social Good,” partnership between ACM and Social Coder went into effect in spring 2016. </w:t>
      </w:r>
    </w:p>
    <w:p w:rsidR="009641F3" w:rsidRPr="0056629B" w:rsidRDefault="009641F3" w:rsidP="009641F3">
      <w:pPr>
        <w:pStyle w:val="ListParagraph"/>
        <w:numPr>
          <w:ilvl w:val="1"/>
          <w:numId w:val="28"/>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So far, several dozen </w:t>
      </w:r>
      <w:proofErr w:type="spellStart"/>
      <w:r w:rsidRPr="0056629B">
        <w:rPr>
          <w:rFonts w:ascii="Arial" w:hAnsi="Arial" w:cs="Arial"/>
          <w:color w:val="000000" w:themeColor="text1"/>
          <w:sz w:val="20"/>
          <w:szCs w:val="20"/>
        </w:rPr>
        <w:t>SocialCoder</w:t>
      </w:r>
      <w:proofErr w:type="spellEnd"/>
      <w:r w:rsidRPr="0056629B">
        <w:rPr>
          <w:rFonts w:ascii="Arial" w:hAnsi="Arial" w:cs="Arial"/>
          <w:color w:val="000000" w:themeColor="text1"/>
          <w:sz w:val="20"/>
          <w:szCs w:val="20"/>
        </w:rPr>
        <w:t xml:space="preserve"> volunteers have signed up for complimentary ACM memberships providing access to the Learning Center. A steady trickle continues on a weekly basis.</w:t>
      </w:r>
    </w:p>
    <w:p w:rsidR="009641F3" w:rsidRPr="0056629B" w:rsidRDefault="009641F3" w:rsidP="009641F3">
      <w:pPr>
        <w:pStyle w:val="ListParagraph"/>
        <w:numPr>
          <w:ilvl w:val="1"/>
          <w:numId w:val="28"/>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A smaller number of ACM members have volunteered for </w:t>
      </w:r>
      <w:proofErr w:type="spellStart"/>
      <w:r w:rsidRPr="0056629B">
        <w:rPr>
          <w:rFonts w:ascii="Arial" w:hAnsi="Arial" w:cs="Arial"/>
          <w:color w:val="000000" w:themeColor="text1"/>
          <w:sz w:val="20"/>
          <w:szCs w:val="20"/>
        </w:rPr>
        <w:t>SocialCoder</w:t>
      </w:r>
      <w:proofErr w:type="spellEnd"/>
      <w:r w:rsidRPr="0056629B">
        <w:rPr>
          <w:rFonts w:ascii="Arial" w:hAnsi="Arial" w:cs="Arial"/>
          <w:color w:val="000000" w:themeColor="text1"/>
          <w:sz w:val="20"/>
          <w:szCs w:val="20"/>
        </w:rPr>
        <w:t xml:space="preserve">. We are tracking them for potential success stories in the future. </w:t>
      </w:r>
    </w:p>
    <w:p w:rsidR="009641F3" w:rsidRPr="0056629B" w:rsidRDefault="009641F3" w:rsidP="009641F3">
      <w:pPr>
        <w:pStyle w:val="ListParagraph"/>
        <w:numPr>
          <w:ilvl w:val="1"/>
          <w:numId w:val="28"/>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This was a PDC project spearheaded by Dave O’Leary with assistance from Dominic Holt and Don Gotterbarn.</w:t>
      </w:r>
    </w:p>
    <w:p w:rsidR="009641F3" w:rsidRPr="0056629B" w:rsidRDefault="009641F3" w:rsidP="009641F3">
      <w:pPr>
        <w:pStyle w:val="ListParagraph"/>
        <w:numPr>
          <w:ilvl w:val="0"/>
          <w:numId w:val="28"/>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 xml:space="preserve">ACM agreed to partner again with </w:t>
      </w:r>
      <w:proofErr w:type="spellStart"/>
      <w:r w:rsidRPr="0056629B">
        <w:rPr>
          <w:rFonts w:ascii="Arial" w:hAnsi="Arial" w:cs="Arial"/>
          <w:color w:val="000000" w:themeColor="text1"/>
          <w:sz w:val="20"/>
          <w:szCs w:val="20"/>
        </w:rPr>
        <w:t>Appreneur</w:t>
      </w:r>
      <w:proofErr w:type="spellEnd"/>
      <w:r w:rsidRPr="0056629B">
        <w:rPr>
          <w:rFonts w:ascii="Arial" w:hAnsi="Arial" w:cs="Arial"/>
          <w:color w:val="000000" w:themeColor="text1"/>
          <w:sz w:val="20"/>
          <w:szCs w:val="20"/>
        </w:rPr>
        <w:t xml:space="preserve"> (a contest bringing student app developers to the CES and providing applicants with ACM membership) in 2017. Approximately 30 </w:t>
      </w:r>
      <w:proofErr w:type="spellStart"/>
      <w:r w:rsidRPr="0056629B">
        <w:rPr>
          <w:rFonts w:ascii="Arial" w:hAnsi="Arial" w:cs="Arial"/>
          <w:color w:val="000000" w:themeColor="text1"/>
          <w:sz w:val="20"/>
          <w:szCs w:val="20"/>
        </w:rPr>
        <w:t>Appreneur</w:t>
      </w:r>
      <w:proofErr w:type="spellEnd"/>
      <w:r w:rsidRPr="0056629B">
        <w:rPr>
          <w:rFonts w:ascii="Arial" w:hAnsi="Arial" w:cs="Arial"/>
          <w:color w:val="000000" w:themeColor="text1"/>
          <w:sz w:val="20"/>
          <w:szCs w:val="20"/>
        </w:rPr>
        <w:t xml:space="preserve"> applicants applied for ACM memberships in 2016.</w:t>
      </w:r>
      <w:r w:rsidR="00B86B82" w:rsidRPr="0056629B">
        <w:rPr>
          <w:rFonts w:ascii="Arial" w:hAnsi="Arial" w:cs="Arial"/>
          <w:color w:val="000000" w:themeColor="text1"/>
          <w:sz w:val="20"/>
          <w:szCs w:val="20"/>
        </w:rPr>
        <w:t xml:space="preserve"> The KF Foundation which sponsors </w:t>
      </w:r>
      <w:proofErr w:type="spellStart"/>
      <w:r w:rsidR="00B86B82" w:rsidRPr="0056629B">
        <w:rPr>
          <w:rFonts w:ascii="Arial" w:hAnsi="Arial" w:cs="Arial"/>
          <w:color w:val="000000" w:themeColor="text1"/>
          <w:sz w:val="20"/>
          <w:szCs w:val="20"/>
        </w:rPr>
        <w:t>Appreneur</w:t>
      </w:r>
      <w:proofErr w:type="spellEnd"/>
      <w:r w:rsidR="00B86B82" w:rsidRPr="0056629B">
        <w:rPr>
          <w:rFonts w:ascii="Arial" w:hAnsi="Arial" w:cs="Arial"/>
          <w:color w:val="000000" w:themeColor="text1"/>
          <w:sz w:val="20"/>
          <w:szCs w:val="20"/>
        </w:rPr>
        <w:t xml:space="preserve"> also provided Platinum funding for Applicative 2016. Moreover </w:t>
      </w:r>
      <w:proofErr w:type="spellStart"/>
      <w:r w:rsidR="00B86B82" w:rsidRPr="0056629B">
        <w:rPr>
          <w:rFonts w:ascii="Arial" w:hAnsi="Arial" w:cs="Arial"/>
          <w:color w:val="000000" w:themeColor="text1"/>
          <w:sz w:val="20"/>
          <w:szCs w:val="20"/>
        </w:rPr>
        <w:t>InfoSys</w:t>
      </w:r>
      <w:proofErr w:type="spellEnd"/>
      <w:r w:rsidR="00B86B82" w:rsidRPr="0056629B">
        <w:rPr>
          <w:rFonts w:ascii="Arial" w:hAnsi="Arial" w:cs="Arial"/>
          <w:color w:val="000000" w:themeColor="text1"/>
          <w:sz w:val="20"/>
          <w:szCs w:val="20"/>
        </w:rPr>
        <w:t xml:space="preserve"> encouraged their engineers to participate in Applicative 2016 as </w:t>
      </w:r>
      <w:proofErr w:type="spellStart"/>
      <w:r w:rsidR="00B86B82" w:rsidRPr="0056629B">
        <w:rPr>
          <w:rFonts w:ascii="Arial" w:hAnsi="Arial" w:cs="Arial"/>
          <w:color w:val="000000" w:themeColor="text1"/>
          <w:sz w:val="20"/>
          <w:szCs w:val="20"/>
        </w:rPr>
        <w:t>InfoSys</w:t>
      </w:r>
      <w:proofErr w:type="spellEnd"/>
      <w:r w:rsidR="00B86B82" w:rsidRPr="0056629B">
        <w:rPr>
          <w:rFonts w:ascii="Arial" w:hAnsi="Arial" w:cs="Arial"/>
          <w:color w:val="000000" w:themeColor="text1"/>
          <w:sz w:val="20"/>
          <w:szCs w:val="20"/>
        </w:rPr>
        <w:t xml:space="preserve"> executive VP, Tan Moorthy, sits on the PDC.</w:t>
      </w:r>
    </w:p>
    <w:p w:rsidR="009641F3" w:rsidRPr="0056629B" w:rsidRDefault="009641F3" w:rsidP="009641F3">
      <w:pPr>
        <w:pStyle w:val="ListParagraph"/>
        <w:numPr>
          <w:ilvl w:val="0"/>
          <w:numId w:val="28"/>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CompTIA partnership providing members with discount on training continues to have good uptake.</w:t>
      </w:r>
    </w:p>
    <w:p w:rsidR="009641F3" w:rsidRPr="0056629B" w:rsidRDefault="009641F3" w:rsidP="009641F3">
      <w:pPr>
        <w:pStyle w:val="ListParagraph"/>
        <w:numPr>
          <w:ilvl w:val="0"/>
          <w:numId w:val="28"/>
        </w:numPr>
        <w:tabs>
          <w:tab w:val="left" w:pos="432"/>
          <w:tab w:val="left" w:pos="720"/>
          <w:tab w:val="left" w:pos="1152"/>
          <w:tab w:val="left" w:pos="3744"/>
          <w:tab w:val="left" w:pos="6192"/>
        </w:tabs>
        <w:spacing w:line="278" w:lineRule="auto"/>
        <w:rPr>
          <w:rFonts w:ascii="Arial" w:hAnsi="Arial" w:cs="Arial"/>
          <w:color w:val="000000" w:themeColor="text1"/>
          <w:sz w:val="20"/>
          <w:szCs w:val="20"/>
        </w:rPr>
      </w:pPr>
      <w:r w:rsidRPr="0056629B">
        <w:rPr>
          <w:rFonts w:ascii="Arial" w:hAnsi="Arial" w:cs="Arial"/>
          <w:color w:val="000000" w:themeColor="text1"/>
          <w:sz w:val="20"/>
          <w:szCs w:val="20"/>
        </w:rPr>
        <w:t>Further partnerships may be considered, especially with the launch of the ACM PB-Marketing Committee and those members’ networks.</w:t>
      </w:r>
    </w:p>
    <w:p w:rsidR="009641F3" w:rsidRPr="0056629B" w:rsidRDefault="009641F3" w:rsidP="009641F3">
      <w:pPr>
        <w:pStyle w:val="ListParagraph"/>
        <w:numPr>
          <w:ilvl w:val="0"/>
          <w:numId w:val="28"/>
        </w:numPr>
        <w:rPr>
          <w:rFonts w:ascii="Arial" w:hAnsi="Arial" w:cs="Arial"/>
          <w:color w:val="000000" w:themeColor="text1"/>
          <w:sz w:val="20"/>
          <w:szCs w:val="20"/>
        </w:rPr>
      </w:pPr>
      <w:r w:rsidRPr="0056629B">
        <w:rPr>
          <w:rFonts w:ascii="Arial" w:hAnsi="Arial" w:cs="Arial"/>
          <w:color w:val="000000" w:themeColor="text1"/>
          <w:sz w:val="20"/>
          <w:szCs w:val="20"/>
        </w:rPr>
        <w:t>Extend ACM eLearning awareness/usage through browser extensions – expose search engine results with content from ACM services.</w:t>
      </w:r>
    </w:p>
    <w:p w:rsidR="009641F3" w:rsidRPr="0056629B" w:rsidRDefault="009641F3" w:rsidP="009641F3">
      <w:pPr>
        <w:pStyle w:val="ListParagraph"/>
        <w:numPr>
          <w:ilvl w:val="1"/>
          <w:numId w:val="28"/>
        </w:numPr>
        <w:rPr>
          <w:rFonts w:ascii="Arial" w:hAnsi="Arial" w:cs="Arial"/>
          <w:color w:val="000000" w:themeColor="text1"/>
          <w:sz w:val="20"/>
          <w:szCs w:val="20"/>
        </w:rPr>
      </w:pPr>
      <w:r w:rsidRPr="0056629B">
        <w:rPr>
          <w:rFonts w:ascii="Arial" w:hAnsi="Arial" w:cs="Arial"/>
          <w:color w:val="000000" w:themeColor="text1"/>
          <w:sz w:val="20"/>
          <w:szCs w:val="20"/>
        </w:rPr>
        <w:t>Yan started conversation with Skillsoft, will approach Safari as well.</w:t>
      </w:r>
    </w:p>
    <w:p w:rsidR="009641F3" w:rsidRPr="0056629B" w:rsidRDefault="009641F3" w:rsidP="009641F3">
      <w:pPr>
        <w:pStyle w:val="ListParagraph"/>
        <w:numPr>
          <w:ilvl w:val="1"/>
          <w:numId w:val="28"/>
        </w:numPr>
        <w:rPr>
          <w:rFonts w:ascii="Arial" w:hAnsi="Arial" w:cs="Arial"/>
          <w:color w:val="000000" w:themeColor="text1"/>
          <w:sz w:val="20"/>
          <w:szCs w:val="20"/>
        </w:rPr>
      </w:pPr>
      <w:r w:rsidRPr="0056629B">
        <w:rPr>
          <w:rFonts w:ascii="Arial" w:hAnsi="Arial" w:cs="Arial"/>
          <w:color w:val="000000" w:themeColor="text1"/>
          <w:sz w:val="20"/>
          <w:szCs w:val="20"/>
        </w:rPr>
        <w:t>Yan to work with Eve, ACM IS, and eLearning vendors. Targeting Q3-Q4.</w:t>
      </w:r>
    </w:p>
    <w:p w:rsidR="009641F3" w:rsidRPr="0056629B" w:rsidRDefault="009641F3" w:rsidP="009641F3">
      <w:pPr>
        <w:rPr>
          <w:rFonts w:ascii="Arial" w:hAnsi="Arial" w:cs="Arial"/>
          <w:color w:val="000000" w:themeColor="text1"/>
          <w:sz w:val="20"/>
          <w:szCs w:val="20"/>
        </w:rPr>
      </w:pPr>
    </w:p>
    <w:p w:rsidR="009641F3" w:rsidRPr="0056629B" w:rsidRDefault="009641F3" w:rsidP="009641F3">
      <w:pPr>
        <w:rPr>
          <w:rFonts w:ascii="Arial" w:hAnsi="Arial" w:cs="Arial"/>
          <w:color w:val="000000" w:themeColor="text1"/>
          <w:sz w:val="20"/>
          <w:szCs w:val="20"/>
        </w:rPr>
      </w:pPr>
    </w:p>
    <w:p w:rsidR="00D81AFE" w:rsidRPr="0056629B" w:rsidRDefault="00D81AFE" w:rsidP="009641F3">
      <w:pPr>
        <w:jc w:val="both"/>
        <w:rPr>
          <w:rFonts w:ascii="Arial" w:eastAsia="Arial" w:hAnsi="Arial" w:cs="Arial"/>
          <w:color w:val="000000" w:themeColor="text1"/>
          <w:sz w:val="20"/>
          <w:szCs w:val="20"/>
        </w:rPr>
      </w:pPr>
    </w:p>
    <w:sectPr w:rsidR="00D81AFE" w:rsidRPr="0056629B">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33" w:rsidRDefault="00F40833">
      <w:r>
        <w:separator/>
      </w:r>
    </w:p>
  </w:endnote>
  <w:endnote w:type="continuationSeparator" w:id="0">
    <w:p w:rsidR="00F40833" w:rsidRDefault="00F4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FE" w:rsidRDefault="00D81AF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33" w:rsidRDefault="00F40833">
      <w:r>
        <w:separator/>
      </w:r>
    </w:p>
  </w:footnote>
  <w:footnote w:type="continuationSeparator" w:id="0">
    <w:p w:rsidR="00F40833" w:rsidRDefault="00F40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FE" w:rsidRDefault="00D81AF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716"/>
    <w:multiLevelType w:val="multilevel"/>
    <w:tmpl w:val="9E023DC6"/>
    <w:lvl w:ilvl="0">
      <w:start w:val="1"/>
      <w:numFmt w:val="bullet"/>
      <w:lvlText w:val="•"/>
      <w:lvlJc w:val="left"/>
      <w:pPr>
        <w:tabs>
          <w:tab w:val="num" w:pos="660"/>
        </w:tabs>
        <w:ind w:left="660" w:hanging="300"/>
      </w:pPr>
      <w:rPr>
        <w:rFonts w:ascii="Arial" w:eastAsia="Arial" w:hAnsi="Arial" w:cs="Arial"/>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
    <w:nsid w:val="0A434D10"/>
    <w:multiLevelType w:val="hybridMultilevel"/>
    <w:tmpl w:val="2F24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03EE1"/>
    <w:multiLevelType w:val="multilevel"/>
    <w:tmpl w:val="EC226C0C"/>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3">
    <w:nsid w:val="14611169"/>
    <w:multiLevelType w:val="multilevel"/>
    <w:tmpl w:val="23480A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22A41688"/>
    <w:multiLevelType w:val="multilevel"/>
    <w:tmpl w:val="227AF6C2"/>
    <w:lvl w:ilvl="0">
      <w:start w:val="1"/>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5">
    <w:nsid w:val="2308155C"/>
    <w:multiLevelType w:val="multilevel"/>
    <w:tmpl w:val="5B04205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6">
    <w:nsid w:val="23C7554C"/>
    <w:multiLevelType w:val="multilevel"/>
    <w:tmpl w:val="FDA6921C"/>
    <w:lvl w:ilvl="0">
      <w:start w:val="1"/>
      <w:numFmt w:val="decimal"/>
      <w:lvlText w:val="%1."/>
      <w:lvlJc w:val="left"/>
      <w:pPr>
        <w:tabs>
          <w:tab w:val="num" w:pos="1080"/>
        </w:tabs>
        <w:ind w:left="1080" w:hanging="360"/>
      </w:pPr>
      <w:rPr>
        <w:rFonts w:ascii="Arial" w:eastAsia="Arial" w:hAnsi="Arial" w:cs="Arial"/>
        <w:color w:val="0070C0"/>
        <w:position w:val="0"/>
        <w:sz w:val="20"/>
        <w:szCs w:val="20"/>
        <w:u w:color="0070C0"/>
        <w:lang w:val="de-DE"/>
      </w:rPr>
    </w:lvl>
    <w:lvl w:ilvl="1">
      <w:start w:val="1"/>
      <w:numFmt w:val="lowerLetter"/>
      <w:lvlText w:val="%2."/>
      <w:lvlJc w:val="left"/>
      <w:pPr>
        <w:tabs>
          <w:tab w:val="num" w:pos="1740"/>
        </w:tabs>
        <w:ind w:left="1740" w:hanging="300"/>
      </w:pPr>
      <w:rPr>
        <w:rFonts w:ascii="Arial" w:eastAsia="Arial" w:hAnsi="Arial" w:cs="Arial"/>
        <w:color w:val="0070C0"/>
        <w:position w:val="0"/>
        <w:sz w:val="20"/>
        <w:szCs w:val="20"/>
        <w:u w:color="0070C0"/>
        <w:lang w:val="de-DE"/>
      </w:rPr>
    </w:lvl>
    <w:lvl w:ilvl="2">
      <w:start w:val="1"/>
      <w:numFmt w:val="lowerRoman"/>
      <w:lvlText w:val="%3."/>
      <w:lvlJc w:val="left"/>
      <w:pPr>
        <w:tabs>
          <w:tab w:val="num" w:pos="2471"/>
        </w:tabs>
        <w:ind w:left="2471" w:hanging="247"/>
      </w:pPr>
      <w:rPr>
        <w:rFonts w:ascii="Arial" w:eastAsia="Arial" w:hAnsi="Arial" w:cs="Arial"/>
        <w:color w:val="0070C0"/>
        <w:position w:val="0"/>
        <w:sz w:val="20"/>
        <w:szCs w:val="20"/>
        <w:u w:color="0070C0"/>
        <w:lang w:val="de-DE"/>
      </w:rPr>
    </w:lvl>
    <w:lvl w:ilvl="3">
      <w:start w:val="1"/>
      <w:numFmt w:val="decimal"/>
      <w:lvlText w:val="%4."/>
      <w:lvlJc w:val="left"/>
      <w:pPr>
        <w:tabs>
          <w:tab w:val="num" w:pos="3180"/>
        </w:tabs>
        <w:ind w:left="3180" w:hanging="300"/>
      </w:pPr>
      <w:rPr>
        <w:rFonts w:ascii="Arial" w:eastAsia="Arial" w:hAnsi="Arial" w:cs="Arial"/>
        <w:color w:val="0070C0"/>
        <w:position w:val="0"/>
        <w:sz w:val="20"/>
        <w:szCs w:val="20"/>
        <w:u w:color="0070C0"/>
        <w:lang w:val="de-DE"/>
      </w:rPr>
    </w:lvl>
    <w:lvl w:ilvl="4">
      <w:start w:val="1"/>
      <w:numFmt w:val="lowerLetter"/>
      <w:lvlText w:val="%5."/>
      <w:lvlJc w:val="left"/>
      <w:pPr>
        <w:tabs>
          <w:tab w:val="num" w:pos="3900"/>
        </w:tabs>
        <w:ind w:left="3900" w:hanging="300"/>
      </w:pPr>
      <w:rPr>
        <w:rFonts w:ascii="Arial" w:eastAsia="Arial" w:hAnsi="Arial" w:cs="Arial"/>
        <w:color w:val="0070C0"/>
        <w:position w:val="0"/>
        <w:sz w:val="20"/>
        <w:szCs w:val="20"/>
        <w:u w:color="0070C0"/>
        <w:lang w:val="de-DE"/>
      </w:rPr>
    </w:lvl>
    <w:lvl w:ilvl="5">
      <w:start w:val="1"/>
      <w:numFmt w:val="lowerRoman"/>
      <w:lvlText w:val="%6."/>
      <w:lvlJc w:val="left"/>
      <w:pPr>
        <w:tabs>
          <w:tab w:val="num" w:pos="4631"/>
        </w:tabs>
        <w:ind w:left="4631" w:hanging="247"/>
      </w:pPr>
      <w:rPr>
        <w:rFonts w:ascii="Arial" w:eastAsia="Arial" w:hAnsi="Arial" w:cs="Arial"/>
        <w:color w:val="0070C0"/>
        <w:position w:val="0"/>
        <w:sz w:val="20"/>
        <w:szCs w:val="20"/>
        <w:u w:color="0070C0"/>
        <w:lang w:val="de-DE"/>
      </w:rPr>
    </w:lvl>
    <w:lvl w:ilvl="6">
      <w:start w:val="1"/>
      <w:numFmt w:val="decimal"/>
      <w:lvlText w:val="%7."/>
      <w:lvlJc w:val="left"/>
      <w:pPr>
        <w:tabs>
          <w:tab w:val="num" w:pos="5340"/>
        </w:tabs>
        <w:ind w:left="5340" w:hanging="300"/>
      </w:pPr>
      <w:rPr>
        <w:rFonts w:ascii="Arial" w:eastAsia="Arial" w:hAnsi="Arial" w:cs="Arial"/>
        <w:color w:val="0070C0"/>
        <w:position w:val="0"/>
        <w:sz w:val="20"/>
        <w:szCs w:val="20"/>
        <w:u w:color="0070C0"/>
        <w:lang w:val="de-DE"/>
      </w:rPr>
    </w:lvl>
    <w:lvl w:ilvl="7">
      <w:start w:val="1"/>
      <w:numFmt w:val="lowerLetter"/>
      <w:lvlText w:val="%8."/>
      <w:lvlJc w:val="left"/>
      <w:pPr>
        <w:tabs>
          <w:tab w:val="num" w:pos="6060"/>
        </w:tabs>
        <w:ind w:left="6060" w:hanging="300"/>
      </w:pPr>
      <w:rPr>
        <w:rFonts w:ascii="Arial" w:eastAsia="Arial" w:hAnsi="Arial" w:cs="Arial"/>
        <w:color w:val="0070C0"/>
        <w:position w:val="0"/>
        <w:sz w:val="20"/>
        <w:szCs w:val="20"/>
        <w:u w:color="0070C0"/>
        <w:lang w:val="de-DE"/>
      </w:rPr>
    </w:lvl>
    <w:lvl w:ilvl="8">
      <w:start w:val="1"/>
      <w:numFmt w:val="lowerRoman"/>
      <w:lvlText w:val="%9."/>
      <w:lvlJc w:val="left"/>
      <w:pPr>
        <w:tabs>
          <w:tab w:val="num" w:pos="6791"/>
        </w:tabs>
        <w:ind w:left="6791" w:hanging="247"/>
      </w:pPr>
      <w:rPr>
        <w:rFonts w:ascii="Arial" w:eastAsia="Arial" w:hAnsi="Arial" w:cs="Arial"/>
        <w:color w:val="0070C0"/>
        <w:position w:val="0"/>
        <w:sz w:val="20"/>
        <w:szCs w:val="20"/>
        <w:u w:color="0070C0"/>
        <w:lang w:val="de-DE"/>
      </w:rPr>
    </w:lvl>
  </w:abstractNum>
  <w:abstractNum w:abstractNumId="7">
    <w:nsid w:val="245E58F8"/>
    <w:multiLevelType w:val="multilevel"/>
    <w:tmpl w:val="CE46F9A0"/>
    <w:styleLink w:val="List3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8">
    <w:nsid w:val="246D33CD"/>
    <w:multiLevelType w:val="multilevel"/>
    <w:tmpl w:val="E2C2B694"/>
    <w:styleLink w:val="List2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9">
    <w:nsid w:val="2946204C"/>
    <w:multiLevelType w:val="hybridMultilevel"/>
    <w:tmpl w:val="8C9E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72BBC"/>
    <w:multiLevelType w:val="multilevel"/>
    <w:tmpl w:val="10D64A4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nsid w:val="36865FE7"/>
    <w:multiLevelType w:val="multilevel"/>
    <w:tmpl w:val="B39E329E"/>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2">
    <w:nsid w:val="376148DC"/>
    <w:multiLevelType w:val="multilevel"/>
    <w:tmpl w:val="DC3A2464"/>
    <w:styleLink w:val="List0"/>
    <w:lvl w:ilvl="0">
      <w:start w:val="1"/>
      <w:numFmt w:val="decimal"/>
      <w:lvlText w:val="%1."/>
      <w:lvlJc w:val="left"/>
      <w:pPr>
        <w:tabs>
          <w:tab w:val="num" w:pos="1080"/>
        </w:tabs>
        <w:ind w:left="1080" w:hanging="360"/>
      </w:pPr>
      <w:rPr>
        <w:rFonts w:ascii="Arial" w:eastAsia="Arial" w:hAnsi="Arial" w:cs="Arial"/>
        <w:color w:val="0070C0"/>
        <w:position w:val="0"/>
        <w:sz w:val="20"/>
        <w:szCs w:val="20"/>
        <w:u w:color="0070C0"/>
        <w:lang w:val="de-DE"/>
      </w:rPr>
    </w:lvl>
    <w:lvl w:ilvl="1">
      <w:start w:val="1"/>
      <w:numFmt w:val="lowerLetter"/>
      <w:lvlText w:val="%2."/>
      <w:lvlJc w:val="left"/>
      <w:pPr>
        <w:tabs>
          <w:tab w:val="num" w:pos="1740"/>
        </w:tabs>
        <w:ind w:left="1740" w:hanging="300"/>
      </w:pPr>
      <w:rPr>
        <w:rFonts w:ascii="Arial" w:eastAsia="Arial" w:hAnsi="Arial" w:cs="Arial"/>
        <w:color w:val="0070C0"/>
        <w:position w:val="0"/>
        <w:sz w:val="20"/>
        <w:szCs w:val="20"/>
        <w:u w:color="0070C0"/>
        <w:lang w:val="de-DE"/>
      </w:rPr>
    </w:lvl>
    <w:lvl w:ilvl="2">
      <w:start w:val="1"/>
      <w:numFmt w:val="lowerRoman"/>
      <w:lvlText w:val="%3."/>
      <w:lvlJc w:val="left"/>
      <w:pPr>
        <w:tabs>
          <w:tab w:val="num" w:pos="2471"/>
        </w:tabs>
        <w:ind w:left="2471" w:hanging="247"/>
      </w:pPr>
      <w:rPr>
        <w:rFonts w:ascii="Arial" w:eastAsia="Arial" w:hAnsi="Arial" w:cs="Arial"/>
        <w:color w:val="0070C0"/>
        <w:position w:val="0"/>
        <w:sz w:val="20"/>
        <w:szCs w:val="20"/>
        <w:u w:color="0070C0"/>
        <w:lang w:val="de-DE"/>
      </w:rPr>
    </w:lvl>
    <w:lvl w:ilvl="3">
      <w:start w:val="1"/>
      <w:numFmt w:val="decimal"/>
      <w:lvlText w:val="%4."/>
      <w:lvlJc w:val="left"/>
      <w:pPr>
        <w:tabs>
          <w:tab w:val="num" w:pos="3180"/>
        </w:tabs>
        <w:ind w:left="3180" w:hanging="300"/>
      </w:pPr>
      <w:rPr>
        <w:rFonts w:ascii="Arial" w:eastAsia="Arial" w:hAnsi="Arial" w:cs="Arial"/>
        <w:color w:val="0070C0"/>
        <w:position w:val="0"/>
        <w:sz w:val="20"/>
        <w:szCs w:val="20"/>
        <w:u w:color="0070C0"/>
        <w:lang w:val="de-DE"/>
      </w:rPr>
    </w:lvl>
    <w:lvl w:ilvl="4">
      <w:start w:val="1"/>
      <w:numFmt w:val="lowerLetter"/>
      <w:lvlText w:val="%5."/>
      <w:lvlJc w:val="left"/>
      <w:pPr>
        <w:tabs>
          <w:tab w:val="num" w:pos="3900"/>
        </w:tabs>
        <w:ind w:left="3900" w:hanging="300"/>
      </w:pPr>
      <w:rPr>
        <w:rFonts w:ascii="Arial" w:eastAsia="Arial" w:hAnsi="Arial" w:cs="Arial"/>
        <w:color w:val="0070C0"/>
        <w:position w:val="0"/>
        <w:sz w:val="20"/>
        <w:szCs w:val="20"/>
        <w:u w:color="0070C0"/>
        <w:lang w:val="de-DE"/>
      </w:rPr>
    </w:lvl>
    <w:lvl w:ilvl="5">
      <w:start w:val="1"/>
      <w:numFmt w:val="lowerRoman"/>
      <w:lvlText w:val="%6."/>
      <w:lvlJc w:val="left"/>
      <w:pPr>
        <w:tabs>
          <w:tab w:val="num" w:pos="4631"/>
        </w:tabs>
        <w:ind w:left="4631" w:hanging="247"/>
      </w:pPr>
      <w:rPr>
        <w:rFonts w:ascii="Arial" w:eastAsia="Arial" w:hAnsi="Arial" w:cs="Arial"/>
        <w:color w:val="0070C0"/>
        <w:position w:val="0"/>
        <w:sz w:val="20"/>
        <w:szCs w:val="20"/>
        <w:u w:color="0070C0"/>
        <w:lang w:val="de-DE"/>
      </w:rPr>
    </w:lvl>
    <w:lvl w:ilvl="6">
      <w:start w:val="1"/>
      <w:numFmt w:val="decimal"/>
      <w:lvlText w:val="%7."/>
      <w:lvlJc w:val="left"/>
      <w:pPr>
        <w:tabs>
          <w:tab w:val="num" w:pos="5340"/>
        </w:tabs>
        <w:ind w:left="5340" w:hanging="300"/>
      </w:pPr>
      <w:rPr>
        <w:rFonts w:ascii="Arial" w:eastAsia="Arial" w:hAnsi="Arial" w:cs="Arial"/>
        <w:color w:val="0070C0"/>
        <w:position w:val="0"/>
        <w:sz w:val="20"/>
        <w:szCs w:val="20"/>
        <w:u w:color="0070C0"/>
        <w:lang w:val="de-DE"/>
      </w:rPr>
    </w:lvl>
    <w:lvl w:ilvl="7">
      <w:start w:val="1"/>
      <w:numFmt w:val="lowerLetter"/>
      <w:lvlText w:val="%8."/>
      <w:lvlJc w:val="left"/>
      <w:pPr>
        <w:tabs>
          <w:tab w:val="num" w:pos="6060"/>
        </w:tabs>
        <w:ind w:left="6060" w:hanging="300"/>
      </w:pPr>
      <w:rPr>
        <w:rFonts w:ascii="Arial" w:eastAsia="Arial" w:hAnsi="Arial" w:cs="Arial"/>
        <w:color w:val="0070C0"/>
        <w:position w:val="0"/>
        <w:sz w:val="20"/>
        <w:szCs w:val="20"/>
        <w:u w:color="0070C0"/>
        <w:lang w:val="de-DE"/>
      </w:rPr>
    </w:lvl>
    <w:lvl w:ilvl="8">
      <w:start w:val="1"/>
      <w:numFmt w:val="lowerRoman"/>
      <w:lvlText w:val="%9."/>
      <w:lvlJc w:val="left"/>
      <w:pPr>
        <w:tabs>
          <w:tab w:val="num" w:pos="6791"/>
        </w:tabs>
        <w:ind w:left="6791" w:hanging="247"/>
      </w:pPr>
      <w:rPr>
        <w:rFonts w:ascii="Arial" w:eastAsia="Arial" w:hAnsi="Arial" w:cs="Arial"/>
        <w:color w:val="0070C0"/>
        <w:position w:val="0"/>
        <w:sz w:val="20"/>
        <w:szCs w:val="20"/>
        <w:u w:color="0070C0"/>
        <w:lang w:val="de-DE"/>
      </w:rPr>
    </w:lvl>
  </w:abstractNum>
  <w:abstractNum w:abstractNumId="13">
    <w:nsid w:val="37E453C7"/>
    <w:multiLevelType w:val="multilevel"/>
    <w:tmpl w:val="6ACA297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82A6C54"/>
    <w:multiLevelType w:val="multilevel"/>
    <w:tmpl w:val="566A9AC8"/>
    <w:styleLink w:val="List5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5">
    <w:nsid w:val="38566E8D"/>
    <w:multiLevelType w:val="hybridMultilevel"/>
    <w:tmpl w:val="F0187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E69E3"/>
    <w:multiLevelType w:val="multilevel"/>
    <w:tmpl w:val="064A9AA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nsid w:val="3AF1678E"/>
    <w:multiLevelType w:val="hybridMultilevel"/>
    <w:tmpl w:val="E672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62F04"/>
    <w:multiLevelType w:val="multilevel"/>
    <w:tmpl w:val="E684DA56"/>
    <w:styleLink w:val="List1"/>
    <w:lvl w:ilvl="0">
      <w:start w:val="1"/>
      <w:numFmt w:val="decimal"/>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9">
    <w:nsid w:val="46E344F1"/>
    <w:multiLevelType w:val="hybridMultilevel"/>
    <w:tmpl w:val="21E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36B04"/>
    <w:multiLevelType w:val="hybridMultilevel"/>
    <w:tmpl w:val="991E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20182"/>
    <w:multiLevelType w:val="multilevel"/>
    <w:tmpl w:val="1426460A"/>
    <w:lvl w:ilvl="0">
      <w:start w:val="1"/>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22">
    <w:nsid w:val="55B96BCB"/>
    <w:multiLevelType w:val="multilevel"/>
    <w:tmpl w:val="1826DAFA"/>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23">
    <w:nsid w:val="69C036EE"/>
    <w:multiLevelType w:val="multilevel"/>
    <w:tmpl w:val="E8DCCCFA"/>
    <w:styleLink w:val="List41"/>
    <w:lvl w:ilvl="0">
      <w:numFmt w:val="bullet"/>
      <w:lvlText w:val="•"/>
      <w:lvlJc w:val="left"/>
      <w:pPr>
        <w:tabs>
          <w:tab w:val="num" w:pos="660"/>
        </w:tabs>
        <w:ind w:left="660" w:hanging="30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24">
    <w:nsid w:val="6BD8072E"/>
    <w:multiLevelType w:val="multilevel"/>
    <w:tmpl w:val="1E9A6B1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71755545"/>
    <w:multiLevelType w:val="hybridMultilevel"/>
    <w:tmpl w:val="04BA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A935B8"/>
    <w:multiLevelType w:val="multilevel"/>
    <w:tmpl w:val="23A25446"/>
    <w:lvl w:ilvl="0">
      <w:start w:val="1"/>
      <w:numFmt w:val="decimal"/>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7">
    <w:nsid w:val="7C5E01C3"/>
    <w:multiLevelType w:val="multilevel"/>
    <w:tmpl w:val="9C0888AA"/>
    <w:lvl w:ilvl="0">
      <w:start w:val="1"/>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num w:numId="1">
    <w:abstractNumId w:val="6"/>
  </w:num>
  <w:num w:numId="2">
    <w:abstractNumId w:val="24"/>
  </w:num>
  <w:num w:numId="3">
    <w:abstractNumId w:val="12"/>
    <w:lvlOverride w:ilvl="0">
      <w:lvl w:ilvl="0">
        <w:start w:val="1"/>
        <w:numFmt w:val="decimal"/>
        <w:lvlText w:val="%1."/>
        <w:lvlJc w:val="left"/>
        <w:pPr>
          <w:tabs>
            <w:tab w:val="num" w:pos="1080"/>
          </w:tabs>
          <w:ind w:left="1080" w:hanging="360"/>
        </w:pPr>
        <w:rPr>
          <w:rFonts w:ascii="Arial" w:eastAsia="Arial" w:hAnsi="Arial" w:cs="Arial"/>
          <w:color w:val="000000" w:themeColor="text1"/>
          <w:position w:val="0"/>
          <w:sz w:val="20"/>
          <w:szCs w:val="20"/>
          <w:u w:color="0070C0"/>
          <w:lang w:val="de-DE"/>
        </w:rPr>
      </w:lvl>
    </w:lvlOverride>
  </w:num>
  <w:num w:numId="4">
    <w:abstractNumId w:val="26"/>
  </w:num>
  <w:num w:numId="5">
    <w:abstractNumId w:val="18"/>
  </w:num>
  <w:num w:numId="6">
    <w:abstractNumId w:val="21"/>
  </w:num>
  <w:num w:numId="7">
    <w:abstractNumId w:val="13"/>
  </w:num>
  <w:num w:numId="8">
    <w:abstractNumId w:val="22"/>
  </w:num>
  <w:num w:numId="9">
    <w:abstractNumId w:val="8"/>
  </w:num>
  <w:num w:numId="10">
    <w:abstractNumId w:val="27"/>
  </w:num>
  <w:num w:numId="11">
    <w:abstractNumId w:val="10"/>
  </w:num>
  <w:num w:numId="12">
    <w:abstractNumId w:val="11"/>
  </w:num>
  <w:num w:numId="13">
    <w:abstractNumId w:val="5"/>
  </w:num>
  <w:num w:numId="14">
    <w:abstractNumId w:val="7"/>
  </w:num>
  <w:num w:numId="15">
    <w:abstractNumId w:val="0"/>
  </w:num>
  <w:num w:numId="16">
    <w:abstractNumId w:val="3"/>
  </w:num>
  <w:num w:numId="17">
    <w:abstractNumId w:val="23"/>
  </w:num>
  <w:num w:numId="18">
    <w:abstractNumId w:val="4"/>
  </w:num>
  <w:num w:numId="19">
    <w:abstractNumId w:val="2"/>
  </w:num>
  <w:num w:numId="20">
    <w:abstractNumId w:val="16"/>
  </w:num>
  <w:num w:numId="21">
    <w:abstractNumId w:val="14"/>
  </w:num>
  <w:num w:numId="22">
    <w:abstractNumId w:val="9"/>
  </w:num>
  <w:num w:numId="23">
    <w:abstractNumId w:val="19"/>
  </w:num>
  <w:num w:numId="24">
    <w:abstractNumId w:val="15"/>
  </w:num>
  <w:num w:numId="25">
    <w:abstractNumId w:val="25"/>
  </w:num>
  <w:num w:numId="26">
    <w:abstractNumId w:val="17"/>
  </w:num>
  <w:num w:numId="27">
    <w:abstractNumId w:val="1"/>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FE"/>
    <w:rsid w:val="00096F94"/>
    <w:rsid w:val="000A75ED"/>
    <w:rsid w:val="000B0FA0"/>
    <w:rsid w:val="000B2E48"/>
    <w:rsid w:val="000B7BEE"/>
    <w:rsid w:val="00140B69"/>
    <w:rsid w:val="0024017D"/>
    <w:rsid w:val="00255123"/>
    <w:rsid w:val="002A31B5"/>
    <w:rsid w:val="002C216D"/>
    <w:rsid w:val="002E3D49"/>
    <w:rsid w:val="00301B25"/>
    <w:rsid w:val="00347E38"/>
    <w:rsid w:val="003F2EBF"/>
    <w:rsid w:val="00530899"/>
    <w:rsid w:val="0056562D"/>
    <w:rsid w:val="0056629B"/>
    <w:rsid w:val="00580E15"/>
    <w:rsid w:val="005B055B"/>
    <w:rsid w:val="0061085B"/>
    <w:rsid w:val="0065655C"/>
    <w:rsid w:val="00750582"/>
    <w:rsid w:val="007569D5"/>
    <w:rsid w:val="007C3857"/>
    <w:rsid w:val="00805460"/>
    <w:rsid w:val="00843734"/>
    <w:rsid w:val="0088313D"/>
    <w:rsid w:val="008939F5"/>
    <w:rsid w:val="008F2751"/>
    <w:rsid w:val="008F6C69"/>
    <w:rsid w:val="00942A28"/>
    <w:rsid w:val="009641F3"/>
    <w:rsid w:val="00A35C80"/>
    <w:rsid w:val="00A71A15"/>
    <w:rsid w:val="00B225D8"/>
    <w:rsid w:val="00B7429F"/>
    <w:rsid w:val="00B77A9A"/>
    <w:rsid w:val="00B86B82"/>
    <w:rsid w:val="00BD33BA"/>
    <w:rsid w:val="00C80B8F"/>
    <w:rsid w:val="00CD7EBC"/>
    <w:rsid w:val="00D81AFE"/>
    <w:rsid w:val="00E47149"/>
    <w:rsid w:val="00E67CE3"/>
    <w:rsid w:val="00ED6313"/>
    <w:rsid w:val="00EF262E"/>
    <w:rsid w:val="00F31798"/>
    <w:rsid w:val="00F4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suppressAutoHyphens/>
      <w:spacing w:after="120"/>
    </w:pPr>
    <w:rPr>
      <w:rFonts w:eastAsia="Times New Roman"/>
      <w:color w:val="000000"/>
      <w:sz w:val="24"/>
      <w:szCs w:val="24"/>
      <w:u w:color="000000"/>
    </w:rPr>
  </w:style>
  <w:style w:type="paragraph" w:customStyle="1" w:styleId="TableContents">
    <w:name w:val="Table Contents"/>
    <w:pPr>
      <w:suppressAutoHyphens/>
    </w:pPr>
    <w:rPr>
      <w:rFonts w:eastAsia="Times New Roman"/>
      <w:color w:val="000000"/>
      <w:sz w:val="24"/>
      <w:szCs w:val="24"/>
      <w:u w:color="000000"/>
    </w:rPr>
  </w:style>
  <w:style w:type="character" w:customStyle="1" w:styleId="Hyperlink0">
    <w:name w:val="Hyperlink.0"/>
    <w:basedOn w:val="Hyperlink"/>
    <w:rPr>
      <w:color w:val="000080"/>
      <w:u w:val="single" w:color="000080"/>
    </w:rPr>
  </w:style>
  <w:style w:type="character" w:customStyle="1" w:styleId="Hyperlink1">
    <w:name w:val="Hyperlink.1"/>
    <w:basedOn w:val="Hyperlink0"/>
    <w:rPr>
      <w:color w:val="000080"/>
      <w:u w:val="single" w:color="000080"/>
    </w:rPr>
  </w:style>
  <w:style w:type="numbering" w:customStyle="1" w:styleId="List0">
    <w:name w:val="List 0"/>
    <w:basedOn w:val="ImportedStyle1"/>
    <w:pPr>
      <w:numPr>
        <w:numId w:val="29"/>
      </w:numPr>
    </w:pPr>
  </w:style>
  <w:style w:type="numbering" w:customStyle="1" w:styleId="ImportedStyle1">
    <w:name w:val="Imported Style 1"/>
  </w:style>
  <w:style w:type="paragraph" w:styleId="PlainText">
    <w:name w:val="Plain Text"/>
    <w:pPr>
      <w:suppressAutoHyphens/>
    </w:pPr>
    <w:rPr>
      <w:rFonts w:ascii="Consolas" w:eastAsia="Consolas" w:hAnsi="Consolas" w:cs="Consolas"/>
      <w:color w:val="000000"/>
      <w:sz w:val="21"/>
      <w:szCs w:val="21"/>
      <w:u w:color="000000"/>
    </w:rPr>
  </w:style>
  <w:style w:type="paragraph" w:customStyle="1" w:styleId="Default">
    <w:name w:val="Default"/>
    <w:rPr>
      <w:rFonts w:ascii="Helvetica" w:hAnsi="Arial Unicode MS" w:cs="Arial Unicode MS"/>
      <w:color w:val="000000"/>
      <w:sz w:val="22"/>
      <w:szCs w:val="22"/>
    </w:rPr>
  </w:style>
  <w:style w:type="numbering" w:customStyle="1" w:styleId="List1">
    <w:name w:val="List 1"/>
    <w:basedOn w:val="ImportedStyle1"/>
    <w:pPr>
      <w:numPr>
        <w:numId w:val="5"/>
      </w:numPr>
    </w:pPr>
  </w:style>
  <w:style w:type="numbering" w:customStyle="1" w:styleId="List21">
    <w:name w:val="List 21"/>
    <w:basedOn w:val="ImportedStyle2"/>
    <w:pPr>
      <w:numPr>
        <w:numId w:val="9"/>
      </w:numPr>
    </w:pPr>
  </w:style>
  <w:style w:type="numbering" w:customStyle="1" w:styleId="ImportedStyle2">
    <w:name w:val="Imported Style 2"/>
  </w:style>
  <w:style w:type="numbering" w:customStyle="1" w:styleId="List31">
    <w:name w:val="List 31"/>
    <w:basedOn w:val="ImportedStyle3"/>
    <w:pPr>
      <w:numPr>
        <w:numId w:val="14"/>
      </w:numPr>
    </w:pPr>
  </w:style>
  <w:style w:type="numbering" w:customStyle="1" w:styleId="ImportedStyle3">
    <w:name w:val="Imported Style 3"/>
  </w:style>
  <w:style w:type="numbering" w:customStyle="1" w:styleId="List41">
    <w:name w:val="List 41"/>
    <w:basedOn w:val="ImportedStyle4"/>
    <w:pPr>
      <w:numPr>
        <w:numId w:val="17"/>
      </w:numPr>
    </w:pPr>
  </w:style>
  <w:style w:type="numbering" w:customStyle="1" w:styleId="ImportedStyle4">
    <w:name w:val="Imported Style 4"/>
  </w:style>
  <w:style w:type="numbering" w:customStyle="1" w:styleId="List51">
    <w:name w:val="List 51"/>
    <w:basedOn w:val="ImportedStyle4"/>
    <w:pPr>
      <w:numPr>
        <w:numId w:val="21"/>
      </w:numPr>
    </w:pPr>
  </w:style>
  <w:style w:type="paragraph" w:styleId="ListParagraph">
    <w:name w:val="List Paragraph"/>
    <w:basedOn w:val="Normal"/>
    <w:uiPriority w:val="34"/>
    <w:qFormat/>
    <w:rsid w:val="009641F3"/>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asciiTheme="minorHAnsi" w:eastAsiaTheme="minorHAnsi" w:hAnsiTheme="minorHAnsi" w:cstheme="minorBidi"/>
      <w:color w:val="auto"/>
      <w:sz w:val="22"/>
      <w:szCs w:val="22"/>
      <w:bdr w:val="none" w:sz="0" w:space="0" w:color="auto"/>
    </w:rPr>
  </w:style>
  <w:style w:type="table" w:styleId="TableGrid">
    <w:name w:val="Table Grid"/>
    <w:basedOn w:val="TableNormal"/>
    <w:uiPriority w:val="59"/>
    <w:rsid w:val="009641F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suppressAutoHyphens/>
      <w:spacing w:after="120"/>
    </w:pPr>
    <w:rPr>
      <w:rFonts w:eastAsia="Times New Roman"/>
      <w:color w:val="000000"/>
      <w:sz w:val="24"/>
      <w:szCs w:val="24"/>
      <w:u w:color="000000"/>
    </w:rPr>
  </w:style>
  <w:style w:type="paragraph" w:customStyle="1" w:styleId="TableContents">
    <w:name w:val="Table Contents"/>
    <w:pPr>
      <w:suppressAutoHyphens/>
    </w:pPr>
    <w:rPr>
      <w:rFonts w:eastAsia="Times New Roman"/>
      <w:color w:val="000000"/>
      <w:sz w:val="24"/>
      <w:szCs w:val="24"/>
      <w:u w:color="000000"/>
    </w:rPr>
  </w:style>
  <w:style w:type="character" w:customStyle="1" w:styleId="Hyperlink0">
    <w:name w:val="Hyperlink.0"/>
    <w:basedOn w:val="Hyperlink"/>
    <w:rPr>
      <w:color w:val="000080"/>
      <w:u w:val="single" w:color="000080"/>
    </w:rPr>
  </w:style>
  <w:style w:type="character" w:customStyle="1" w:styleId="Hyperlink1">
    <w:name w:val="Hyperlink.1"/>
    <w:basedOn w:val="Hyperlink0"/>
    <w:rPr>
      <w:color w:val="000080"/>
      <w:u w:val="single" w:color="000080"/>
    </w:rPr>
  </w:style>
  <w:style w:type="numbering" w:customStyle="1" w:styleId="List0">
    <w:name w:val="List 0"/>
    <w:basedOn w:val="ImportedStyle1"/>
    <w:pPr>
      <w:numPr>
        <w:numId w:val="29"/>
      </w:numPr>
    </w:pPr>
  </w:style>
  <w:style w:type="numbering" w:customStyle="1" w:styleId="ImportedStyle1">
    <w:name w:val="Imported Style 1"/>
  </w:style>
  <w:style w:type="paragraph" w:styleId="PlainText">
    <w:name w:val="Plain Text"/>
    <w:pPr>
      <w:suppressAutoHyphens/>
    </w:pPr>
    <w:rPr>
      <w:rFonts w:ascii="Consolas" w:eastAsia="Consolas" w:hAnsi="Consolas" w:cs="Consolas"/>
      <w:color w:val="000000"/>
      <w:sz w:val="21"/>
      <w:szCs w:val="21"/>
      <w:u w:color="000000"/>
    </w:rPr>
  </w:style>
  <w:style w:type="paragraph" w:customStyle="1" w:styleId="Default">
    <w:name w:val="Default"/>
    <w:rPr>
      <w:rFonts w:ascii="Helvetica" w:hAnsi="Arial Unicode MS" w:cs="Arial Unicode MS"/>
      <w:color w:val="000000"/>
      <w:sz w:val="22"/>
      <w:szCs w:val="22"/>
    </w:rPr>
  </w:style>
  <w:style w:type="numbering" w:customStyle="1" w:styleId="List1">
    <w:name w:val="List 1"/>
    <w:basedOn w:val="ImportedStyle1"/>
    <w:pPr>
      <w:numPr>
        <w:numId w:val="5"/>
      </w:numPr>
    </w:pPr>
  </w:style>
  <w:style w:type="numbering" w:customStyle="1" w:styleId="List21">
    <w:name w:val="List 21"/>
    <w:basedOn w:val="ImportedStyle2"/>
    <w:pPr>
      <w:numPr>
        <w:numId w:val="9"/>
      </w:numPr>
    </w:pPr>
  </w:style>
  <w:style w:type="numbering" w:customStyle="1" w:styleId="ImportedStyle2">
    <w:name w:val="Imported Style 2"/>
  </w:style>
  <w:style w:type="numbering" w:customStyle="1" w:styleId="List31">
    <w:name w:val="List 31"/>
    <w:basedOn w:val="ImportedStyle3"/>
    <w:pPr>
      <w:numPr>
        <w:numId w:val="14"/>
      </w:numPr>
    </w:pPr>
  </w:style>
  <w:style w:type="numbering" w:customStyle="1" w:styleId="ImportedStyle3">
    <w:name w:val="Imported Style 3"/>
  </w:style>
  <w:style w:type="numbering" w:customStyle="1" w:styleId="List41">
    <w:name w:val="List 41"/>
    <w:basedOn w:val="ImportedStyle4"/>
    <w:pPr>
      <w:numPr>
        <w:numId w:val="17"/>
      </w:numPr>
    </w:pPr>
  </w:style>
  <w:style w:type="numbering" w:customStyle="1" w:styleId="ImportedStyle4">
    <w:name w:val="Imported Style 4"/>
  </w:style>
  <w:style w:type="numbering" w:customStyle="1" w:styleId="List51">
    <w:name w:val="List 51"/>
    <w:basedOn w:val="ImportedStyle4"/>
    <w:pPr>
      <w:numPr>
        <w:numId w:val="21"/>
      </w:numPr>
    </w:pPr>
  </w:style>
  <w:style w:type="paragraph" w:styleId="ListParagraph">
    <w:name w:val="List Paragraph"/>
    <w:basedOn w:val="Normal"/>
    <w:uiPriority w:val="34"/>
    <w:qFormat/>
    <w:rsid w:val="009641F3"/>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asciiTheme="minorHAnsi" w:eastAsiaTheme="minorHAnsi" w:hAnsiTheme="minorHAnsi" w:cstheme="minorBidi"/>
      <w:color w:val="auto"/>
      <w:sz w:val="22"/>
      <w:szCs w:val="22"/>
      <w:bdr w:val="none" w:sz="0" w:space="0" w:color="auto"/>
    </w:rPr>
  </w:style>
  <w:style w:type="table" w:styleId="TableGrid">
    <w:name w:val="Table Grid"/>
    <w:basedOn w:val="TableNormal"/>
    <w:uiPriority w:val="59"/>
    <w:rsid w:val="009641F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54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il.acm.org/key_people/directories/listing.cfm?id=4209102&amp;tid=81&amp;pid=1221" TargetMode="External"/><Relationship Id="rId13" Type="http://schemas.openxmlformats.org/officeDocument/2006/relationships/hyperlink" Target="http://util.acm.org/key_people/directories/listing.cfm?id=2941722&amp;tid=81&amp;pid=1173" TargetMode="External"/><Relationship Id="rId18" Type="http://schemas.openxmlformats.org/officeDocument/2006/relationships/hyperlink" Target="http://learning.acm.org/about/professions_board.cfm?id=8107791&amp;tid=81&amp;pid=1173" TargetMode="External"/><Relationship Id="rId26" Type="http://schemas.openxmlformats.org/officeDocument/2006/relationships/hyperlink" Target="http://applicative.acm.org/speakers.html" TargetMode="External"/><Relationship Id="rId3" Type="http://schemas.microsoft.com/office/2007/relationships/stylesWithEffects" Target="stylesWithEffects.xml"/><Relationship Id="rId21" Type="http://schemas.openxmlformats.org/officeDocument/2006/relationships/hyperlink" Target="http://util.acm.org/key_people/directories/listing.cfm?id=4733929&amp;tid=81&amp;pid=1173" TargetMode="External"/><Relationship Id="rId7" Type="http://schemas.openxmlformats.org/officeDocument/2006/relationships/endnotes" Target="endnotes.xml"/><Relationship Id="rId12" Type="http://schemas.openxmlformats.org/officeDocument/2006/relationships/hyperlink" Target="http://util.acm.org/key_people/directories/listing.cfm?id=4733929&amp;tid=81&amp;pid=1173" TargetMode="External"/><Relationship Id="rId17" Type="http://schemas.openxmlformats.org/officeDocument/2006/relationships/hyperlink" Target="http://util.acm.org/key_people/directories/listing.cfm?id=4209102&amp;tid=81&amp;pid=1221" TargetMode="External"/><Relationship Id="rId25" Type="http://schemas.openxmlformats.org/officeDocument/2006/relationships/hyperlink" Target="http://util.acm.org/key_people/directories/listing.cfm?id=8897258&amp;tid=81&amp;pid=12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til.acm.org/key_people/directories/listing.cfm?id=8897258&amp;tid=81&amp;pid=1220" TargetMode="External"/><Relationship Id="rId20" Type="http://schemas.openxmlformats.org/officeDocument/2006/relationships/hyperlink" Target="http://learning.acm.org/about/professions_board.cfm?id=4100434&amp;tid=81&amp;pid=1173" TargetMode="External"/><Relationship Id="rId29" Type="http://schemas.openxmlformats.org/officeDocument/2006/relationships/hyperlink" Target="http://bit.ly/1V8yIC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ing.acm.org/about/professions_board.cfm?id=4100434&amp;tid=81&amp;pid=1173" TargetMode="External"/><Relationship Id="rId24" Type="http://schemas.openxmlformats.org/officeDocument/2006/relationships/hyperlink" Target="http://util.acm.org/key_people/directories/listing.cfm?id=5139861&amp;tid=81&amp;pid=117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il.acm.org/key_people/directories/listing.cfm?id=5139861&amp;tid=81&amp;pid=1173" TargetMode="External"/><Relationship Id="rId23" Type="http://schemas.openxmlformats.org/officeDocument/2006/relationships/hyperlink" Target="http://util.acm.org/key_people/directories/listing.cfm?id=7677370&amp;tid=81&amp;pid=1173" TargetMode="External"/><Relationship Id="rId28" Type="http://schemas.openxmlformats.org/officeDocument/2006/relationships/hyperlink" Target="http://www.southwestern.edu/departments/mathcompsci/OHProject/other-ohprojects.html" TargetMode="External"/><Relationship Id="rId10" Type="http://schemas.openxmlformats.org/officeDocument/2006/relationships/hyperlink" Target="http://learning.acm.org/about/professions_board.cfm?id=8107791&amp;tid=81&amp;pid=1173" TargetMode="External"/><Relationship Id="rId19" Type="http://schemas.openxmlformats.org/officeDocument/2006/relationships/hyperlink" Target="http://learning.acm.org/about/professions_board.cfm?id=8107791&amp;tid=81&amp;pid=117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arning.acm.org/about/professions_board.cfm?id=8107791&amp;tid=81&amp;pid=1173" TargetMode="External"/><Relationship Id="rId14" Type="http://schemas.openxmlformats.org/officeDocument/2006/relationships/hyperlink" Target="http://util.acm.org/key_people/directories/listing.cfm?id=7677370&amp;tid=81&amp;pid=1173" TargetMode="External"/><Relationship Id="rId22" Type="http://schemas.openxmlformats.org/officeDocument/2006/relationships/hyperlink" Target="http://util.acm.org/key_people/directories/listing.cfm?id=2941722&amp;tid=81&amp;pid=1173" TargetMode="External"/><Relationship Id="rId27" Type="http://schemas.openxmlformats.org/officeDocument/2006/relationships/hyperlink" Target="http://queue.acm.org/detail.cfm?id=2967618" TargetMode="External"/><Relationship Id="rId3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Yan Timanovsky</cp:lastModifiedBy>
  <cp:revision>3</cp:revision>
  <dcterms:created xsi:type="dcterms:W3CDTF">2016-10-05T17:49:00Z</dcterms:created>
  <dcterms:modified xsi:type="dcterms:W3CDTF">2016-10-05T17:50:00Z</dcterms:modified>
</cp:coreProperties>
</file>